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C4E7915" w14:textId="77777777" w:rsidR="00D50237" w:rsidRDefault="00D50237" w:rsidP="00D50237">
      <w:pPr>
        <w:pStyle w:val="Title"/>
      </w:pPr>
      <w:bookmarkStart w:id="0" w:name="_GoBack"/>
      <w:bookmarkEnd w:id="0"/>
      <w:r>
        <w:t>Negative: Diversity Jurisdiction - Good</w:t>
      </w:r>
    </w:p>
    <w:p w14:paraId="12CAA0D7" w14:textId="77777777" w:rsidR="00D50237" w:rsidRPr="00E722BF" w:rsidRDefault="00D50237" w:rsidP="00D50237">
      <w:pPr>
        <w:pStyle w:val="Constructive"/>
        <w:jc w:val="center"/>
      </w:pPr>
      <w:r w:rsidRPr="00E722BF">
        <w:t xml:space="preserve">By Vance </w:t>
      </w:r>
      <w:proofErr w:type="spellStart"/>
      <w:r w:rsidRPr="00E722BF">
        <w:t>Trefethen</w:t>
      </w:r>
      <w:proofErr w:type="spellEnd"/>
    </w:p>
    <w:p w14:paraId="4EA289C8" w14:textId="77777777" w:rsidR="00A13C05" w:rsidRDefault="009C73AB">
      <w:pPr>
        <w:pStyle w:val="TOC2"/>
        <w:rPr>
          <w:rFonts w:asciiTheme="minorHAnsi" w:eastAsiaTheme="minorEastAsia" w:hAnsiTheme="minorHAnsi" w:cstheme="minorBidi"/>
          <w:noProof/>
          <w:sz w:val="24"/>
          <w:szCs w:val="24"/>
          <w:lang w:eastAsia="ja-JP"/>
        </w:rPr>
      </w:pPr>
      <w:r>
        <w:rPr>
          <w:b/>
          <w:sz w:val="22"/>
        </w:rPr>
        <w:fldChar w:fldCharType="begin"/>
      </w:r>
      <w:r w:rsidR="006A2CBF">
        <w:instrText xml:space="preserve"> TOC \t "Contention 1,2,Contention 2,3,Title 2,1" </w:instrText>
      </w:r>
      <w:r>
        <w:rPr>
          <w:b/>
          <w:sz w:val="22"/>
        </w:rPr>
        <w:fldChar w:fldCharType="separate"/>
      </w:r>
      <w:r w:rsidR="00A13C05">
        <w:rPr>
          <w:noProof/>
        </w:rPr>
        <w:t>OPENING QUOTES</w:t>
      </w:r>
      <w:r w:rsidR="00A13C05">
        <w:rPr>
          <w:noProof/>
        </w:rPr>
        <w:tab/>
      </w:r>
      <w:r w:rsidR="00A13C05">
        <w:rPr>
          <w:noProof/>
        </w:rPr>
        <w:fldChar w:fldCharType="begin"/>
      </w:r>
      <w:r w:rsidR="00A13C05">
        <w:rPr>
          <w:noProof/>
        </w:rPr>
        <w:instrText xml:space="preserve"> PAGEREF _Toc305242833 \h </w:instrText>
      </w:r>
      <w:r w:rsidR="00A13C05">
        <w:rPr>
          <w:noProof/>
        </w:rPr>
      </w:r>
      <w:r w:rsidR="00A13C05">
        <w:rPr>
          <w:noProof/>
        </w:rPr>
        <w:fldChar w:fldCharType="separate"/>
      </w:r>
      <w:r w:rsidR="00AA4111">
        <w:rPr>
          <w:noProof/>
        </w:rPr>
        <w:t>2</w:t>
      </w:r>
      <w:r w:rsidR="00A13C05">
        <w:rPr>
          <w:noProof/>
        </w:rPr>
        <w:fldChar w:fldCharType="end"/>
      </w:r>
    </w:p>
    <w:p w14:paraId="4C8C8A9B" w14:textId="77777777" w:rsidR="00A13C05" w:rsidRDefault="00A13C05">
      <w:pPr>
        <w:pStyle w:val="TOC3"/>
        <w:rPr>
          <w:rFonts w:asciiTheme="minorHAnsi" w:eastAsiaTheme="minorEastAsia" w:hAnsiTheme="minorHAnsi" w:cstheme="minorBidi"/>
          <w:noProof/>
          <w:sz w:val="24"/>
          <w:szCs w:val="24"/>
          <w:lang w:eastAsia="ja-JP"/>
        </w:rPr>
      </w:pPr>
      <w:r>
        <w:rPr>
          <w:noProof/>
        </w:rPr>
        <w:t>Treason to the Constitution:  Federal courts have no right to decline to exercise their jurisdiction</w:t>
      </w:r>
      <w:r>
        <w:rPr>
          <w:noProof/>
        </w:rPr>
        <w:tab/>
      </w:r>
      <w:r>
        <w:rPr>
          <w:noProof/>
        </w:rPr>
        <w:fldChar w:fldCharType="begin"/>
      </w:r>
      <w:r>
        <w:rPr>
          <w:noProof/>
        </w:rPr>
        <w:instrText xml:space="preserve"> PAGEREF _Toc305242834 \h </w:instrText>
      </w:r>
      <w:r>
        <w:rPr>
          <w:noProof/>
        </w:rPr>
      </w:r>
      <w:r>
        <w:rPr>
          <w:noProof/>
        </w:rPr>
        <w:fldChar w:fldCharType="separate"/>
      </w:r>
      <w:r w:rsidR="00AA4111">
        <w:rPr>
          <w:noProof/>
        </w:rPr>
        <w:t>2</w:t>
      </w:r>
      <w:r>
        <w:rPr>
          <w:noProof/>
        </w:rPr>
        <w:fldChar w:fldCharType="end"/>
      </w:r>
    </w:p>
    <w:p w14:paraId="46AE4B0D" w14:textId="77777777" w:rsidR="00A13C05" w:rsidRDefault="00A13C05">
      <w:pPr>
        <w:pStyle w:val="TOC2"/>
        <w:rPr>
          <w:rFonts w:asciiTheme="minorHAnsi" w:eastAsiaTheme="minorEastAsia" w:hAnsiTheme="minorHAnsi" w:cstheme="minorBidi"/>
          <w:noProof/>
          <w:sz w:val="24"/>
          <w:szCs w:val="24"/>
          <w:lang w:eastAsia="ja-JP"/>
        </w:rPr>
      </w:pPr>
      <w:r>
        <w:rPr>
          <w:noProof/>
        </w:rPr>
        <w:t>NEGATIVE PHILOSOPHY</w:t>
      </w:r>
      <w:r>
        <w:rPr>
          <w:noProof/>
        </w:rPr>
        <w:tab/>
      </w:r>
      <w:r>
        <w:rPr>
          <w:noProof/>
        </w:rPr>
        <w:fldChar w:fldCharType="begin"/>
      </w:r>
      <w:r>
        <w:rPr>
          <w:noProof/>
        </w:rPr>
        <w:instrText xml:space="preserve"> PAGEREF _Toc305242835 \h </w:instrText>
      </w:r>
      <w:r>
        <w:rPr>
          <w:noProof/>
        </w:rPr>
      </w:r>
      <w:r>
        <w:rPr>
          <w:noProof/>
        </w:rPr>
        <w:fldChar w:fldCharType="separate"/>
      </w:r>
      <w:r w:rsidR="00AA4111">
        <w:rPr>
          <w:noProof/>
        </w:rPr>
        <w:t>2</w:t>
      </w:r>
      <w:r>
        <w:rPr>
          <w:noProof/>
        </w:rPr>
        <w:fldChar w:fldCharType="end"/>
      </w:r>
    </w:p>
    <w:p w14:paraId="27821D65" w14:textId="77777777" w:rsidR="00A13C05" w:rsidRDefault="00A13C05">
      <w:pPr>
        <w:pStyle w:val="TOC3"/>
        <w:rPr>
          <w:rFonts w:asciiTheme="minorHAnsi" w:eastAsiaTheme="minorEastAsia" w:hAnsiTheme="minorHAnsi" w:cstheme="minorBidi"/>
          <w:noProof/>
          <w:sz w:val="24"/>
          <w:szCs w:val="24"/>
          <w:lang w:eastAsia="ja-JP"/>
        </w:rPr>
      </w:pPr>
      <w:r>
        <w:rPr>
          <w:noProof/>
        </w:rPr>
        <w:t>Reason why the Status Quo is the way it is:  To avoid prejudice in favor of in-state litigants</w:t>
      </w:r>
      <w:r>
        <w:rPr>
          <w:noProof/>
        </w:rPr>
        <w:tab/>
      </w:r>
      <w:r>
        <w:rPr>
          <w:noProof/>
        </w:rPr>
        <w:fldChar w:fldCharType="begin"/>
      </w:r>
      <w:r>
        <w:rPr>
          <w:noProof/>
        </w:rPr>
        <w:instrText xml:space="preserve"> PAGEREF _Toc305242836 \h </w:instrText>
      </w:r>
      <w:r>
        <w:rPr>
          <w:noProof/>
        </w:rPr>
      </w:r>
      <w:r>
        <w:rPr>
          <w:noProof/>
        </w:rPr>
        <w:fldChar w:fldCharType="separate"/>
      </w:r>
      <w:r w:rsidR="00AA4111">
        <w:rPr>
          <w:noProof/>
        </w:rPr>
        <w:t>2</w:t>
      </w:r>
      <w:r>
        <w:rPr>
          <w:noProof/>
        </w:rPr>
        <w:fldChar w:fldCharType="end"/>
      </w:r>
    </w:p>
    <w:p w14:paraId="45AE8634" w14:textId="77777777" w:rsidR="00A13C05" w:rsidRDefault="00A13C05">
      <w:pPr>
        <w:pStyle w:val="TOC3"/>
        <w:rPr>
          <w:rFonts w:asciiTheme="minorHAnsi" w:eastAsiaTheme="minorEastAsia" w:hAnsiTheme="minorHAnsi" w:cstheme="minorBidi"/>
          <w:noProof/>
          <w:sz w:val="24"/>
          <w:szCs w:val="24"/>
          <w:lang w:eastAsia="ja-JP"/>
        </w:rPr>
      </w:pPr>
      <w:r>
        <w:rPr>
          <w:noProof/>
        </w:rPr>
        <w:t>The Founders wanted it this way:  Their reasons for putting diversity jurisdiction into the Constitution</w:t>
      </w:r>
      <w:r>
        <w:rPr>
          <w:noProof/>
        </w:rPr>
        <w:tab/>
      </w:r>
      <w:r>
        <w:rPr>
          <w:noProof/>
        </w:rPr>
        <w:fldChar w:fldCharType="begin"/>
      </w:r>
      <w:r>
        <w:rPr>
          <w:noProof/>
        </w:rPr>
        <w:instrText xml:space="preserve"> PAGEREF _Toc305242837 \h </w:instrText>
      </w:r>
      <w:r>
        <w:rPr>
          <w:noProof/>
        </w:rPr>
      </w:r>
      <w:r>
        <w:rPr>
          <w:noProof/>
        </w:rPr>
        <w:fldChar w:fldCharType="separate"/>
      </w:r>
      <w:r w:rsidR="00AA4111">
        <w:rPr>
          <w:noProof/>
        </w:rPr>
        <w:t>2</w:t>
      </w:r>
      <w:r>
        <w:rPr>
          <w:noProof/>
        </w:rPr>
        <w:fldChar w:fldCharType="end"/>
      </w:r>
    </w:p>
    <w:p w14:paraId="535F62EA" w14:textId="77777777" w:rsidR="00A13C05" w:rsidRDefault="00A13C05">
      <w:pPr>
        <w:pStyle w:val="TOC3"/>
        <w:rPr>
          <w:rFonts w:asciiTheme="minorHAnsi" w:eastAsiaTheme="minorEastAsia" w:hAnsiTheme="minorHAnsi" w:cstheme="minorBidi"/>
          <w:noProof/>
          <w:sz w:val="24"/>
          <w:szCs w:val="24"/>
          <w:lang w:eastAsia="ja-JP"/>
        </w:rPr>
      </w:pPr>
      <w:r>
        <w:rPr>
          <w:noProof/>
        </w:rPr>
        <w:t>Alexander Hamilton:  Why federal diversity jurisdiction is critical</w:t>
      </w:r>
      <w:r>
        <w:rPr>
          <w:noProof/>
        </w:rPr>
        <w:tab/>
      </w:r>
      <w:r>
        <w:rPr>
          <w:noProof/>
        </w:rPr>
        <w:fldChar w:fldCharType="begin"/>
      </w:r>
      <w:r>
        <w:rPr>
          <w:noProof/>
        </w:rPr>
        <w:instrText xml:space="preserve"> PAGEREF _Toc305242838 \h </w:instrText>
      </w:r>
      <w:r>
        <w:rPr>
          <w:noProof/>
        </w:rPr>
      </w:r>
      <w:r>
        <w:rPr>
          <w:noProof/>
        </w:rPr>
        <w:fldChar w:fldCharType="separate"/>
      </w:r>
      <w:r w:rsidR="00AA4111">
        <w:rPr>
          <w:noProof/>
        </w:rPr>
        <w:t>3</w:t>
      </w:r>
      <w:r>
        <w:rPr>
          <w:noProof/>
        </w:rPr>
        <w:fldChar w:fldCharType="end"/>
      </w:r>
    </w:p>
    <w:p w14:paraId="0D6285AD" w14:textId="77777777" w:rsidR="00A13C05" w:rsidRDefault="00A13C05">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_Toc305242839 \h </w:instrText>
      </w:r>
      <w:r>
        <w:rPr>
          <w:noProof/>
        </w:rPr>
      </w:r>
      <w:r>
        <w:rPr>
          <w:noProof/>
        </w:rPr>
        <w:fldChar w:fldCharType="separate"/>
      </w:r>
      <w:r w:rsidR="00AA4111">
        <w:rPr>
          <w:noProof/>
        </w:rPr>
        <w:t>3</w:t>
      </w:r>
      <w:r>
        <w:rPr>
          <w:noProof/>
        </w:rPr>
        <w:fldChar w:fldCharType="end"/>
      </w:r>
    </w:p>
    <w:p w14:paraId="17AEE916" w14:textId="77777777" w:rsidR="00A13C05" w:rsidRDefault="00A13C05">
      <w:pPr>
        <w:pStyle w:val="TOC3"/>
        <w:rPr>
          <w:rFonts w:asciiTheme="minorHAnsi" w:eastAsiaTheme="minorEastAsia" w:hAnsiTheme="minorHAnsi" w:cstheme="minorBidi"/>
          <w:noProof/>
          <w:sz w:val="24"/>
          <w:szCs w:val="24"/>
          <w:lang w:eastAsia="ja-JP"/>
        </w:rPr>
      </w:pPr>
      <w:r>
        <w:rPr>
          <w:noProof/>
        </w:rPr>
        <w:t>Root cause of the backlog is vacancies on the bench.  Lack of judges being confirmed by the Senate is the problem</w:t>
      </w:r>
      <w:r>
        <w:rPr>
          <w:noProof/>
        </w:rPr>
        <w:tab/>
      </w:r>
      <w:r>
        <w:rPr>
          <w:noProof/>
        </w:rPr>
        <w:fldChar w:fldCharType="begin"/>
      </w:r>
      <w:r>
        <w:rPr>
          <w:noProof/>
        </w:rPr>
        <w:instrText xml:space="preserve"> PAGEREF _Toc305242840 \h </w:instrText>
      </w:r>
      <w:r>
        <w:rPr>
          <w:noProof/>
        </w:rPr>
      </w:r>
      <w:r>
        <w:rPr>
          <w:noProof/>
        </w:rPr>
        <w:fldChar w:fldCharType="separate"/>
      </w:r>
      <w:r w:rsidR="00AA4111">
        <w:rPr>
          <w:noProof/>
        </w:rPr>
        <w:t>3</w:t>
      </w:r>
      <w:r>
        <w:rPr>
          <w:noProof/>
        </w:rPr>
        <w:fldChar w:fldCharType="end"/>
      </w:r>
    </w:p>
    <w:p w14:paraId="2C309D0D" w14:textId="77777777" w:rsidR="00A13C05" w:rsidRDefault="00A13C05">
      <w:pPr>
        <w:pStyle w:val="TOC3"/>
        <w:rPr>
          <w:rFonts w:asciiTheme="minorHAnsi" w:eastAsiaTheme="minorEastAsia" w:hAnsiTheme="minorHAnsi" w:cstheme="minorBidi"/>
          <w:noProof/>
          <w:sz w:val="24"/>
          <w:szCs w:val="24"/>
          <w:lang w:eastAsia="ja-JP"/>
        </w:rPr>
      </w:pPr>
      <w:r>
        <w:rPr>
          <w:noProof/>
        </w:rPr>
        <w:t>Minor Repair:  Speed up Senate confirmation of judges to fill vacancies</w:t>
      </w:r>
      <w:r>
        <w:rPr>
          <w:noProof/>
        </w:rPr>
        <w:tab/>
      </w:r>
      <w:r>
        <w:rPr>
          <w:noProof/>
        </w:rPr>
        <w:fldChar w:fldCharType="begin"/>
      </w:r>
      <w:r>
        <w:rPr>
          <w:noProof/>
        </w:rPr>
        <w:instrText xml:space="preserve"> PAGEREF _Toc305242841 \h </w:instrText>
      </w:r>
      <w:r>
        <w:rPr>
          <w:noProof/>
        </w:rPr>
      </w:r>
      <w:r>
        <w:rPr>
          <w:noProof/>
        </w:rPr>
        <w:fldChar w:fldCharType="separate"/>
      </w:r>
      <w:r w:rsidR="00AA4111">
        <w:rPr>
          <w:noProof/>
        </w:rPr>
        <w:t>3</w:t>
      </w:r>
      <w:r>
        <w:rPr>
          <w:noProof/>
        </w:rPr>
        <w:fldChar w:fldCharType="end"/>
      </w:r>
    </w:p>
    <w:p w14:paraId="6005CE11" w14:textId="77777777" w:rsidR="00A13C05" w:rsidRDefault="00A13C05">
      <w:pPr>
        <w:pStyle w:val="TOC3"/>
        <w:rPr>
          <w:rFonts w:asciiTheme="minorHAnsi" w:eastAsiaTheme="minorEastAsia" w:hAnsiTheme="minorHAnsi" w:cstheme="minorBidi"/>
          <w:noProof/>
          <w:sz w:val="24"/>
          <w:szCs w:val="24"/>
          <w:lang w:eastAsia="ja-JP"/>
        </w:rPr>
      </w:pPr>
      <w:r>
        <w:rPr>
          <w:noProof/>
        </w:rPr>
        <w:t>Minor Repair: Raise the dollar minimum to trigger the federal diversity option.  Hasn’t been raised in a while, but it reduces the number of cases</w:t>
      </w:r>
      <w:r>
        <w:rPr>
          <w:noProof/>
        </w:rPr>
        <w:tab/>
      </w:r>
      <w:r>
        <w:rPr>
          <w:noProof/>
        </w:rPr>
        <w:fldChar w:fldCharType="begin"/>
      </w:r>
      <w:r>
        <w:rPr>
          <w:noProof/>
        </w:rPr>
        <w:instrText xml:space="preserve"> PAGEREF _Toc305242842 \h </w:instrText>
      </w:r>
      <w:r>
        <w:rPr>
          <w:noProof/>
        </w:rPr>
      </w:r>
      <w:r>
        <w:rPr>
          <w:noProof/>
        </w:rPr>
        <w:fldChar w:fldCharType="separate"/>
      </w:r>
      <w:r w:rsidR="00AA4111">
        <w:rPr>
          <w:noProof/>
        </w:rPr>
        <w:t>4</w:t>
      </w:r>
      <w:r>
        <w:rPr>
          <w:noProof/>
        </w:rPr>
        <w:fldChar w:fldCharType="end"/>
      </w:r>
    </w:p>
    <w:p w14:paraId="59BF53EA" w14:textId="77777777" w:rsidR="00A13C05" w:rsidRDefault="00A13C05">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_Toc305242843 \h </w:instrText>
      </w:r>
      <w:r>
        <w:rPr>
          <w:noProof/>
        </w:rPr>
      </w:r>
      <w:r>
        <w:rPr>
          <w:noProof/>
        </w:rPr>
        <w:fldChar w:fldCharType="separate"/>
      </w:r>
      <w:r w:rsidR="00AA4111">
        <w:rPr>
          <w:noProof/>
        </w:rPr>
        <w:t>4</w:t>
      </w:r>
      <w:r>
        <w:rPr>
          <w:noProof/>
        </w:rPr>
        <w:fldChar w:fldCharType="end"/>
      </w:r>
    </w:p>
    <w:p w14:paraId="1C032DDF" w14:textId="77777777" w:rsidR="00A13C05" w:rsidRDefault="00A13C05">
      <w:pPr>
        <w:pStyle w:val="TOC3"/>
        <w:rPr>
          <w:rFonts w:asciiTheme="minorHAnsi" w:eastAsiaTheme="minorEastAsia" w:hAnsiTheme="minorHAnsi" w:cstheme="minorBidi"/>
          <w:noProof/>
          <w:sz w:val="24"/>
          <w:szCs w:val="24"/>
          <w:lang w:eastAsia="ja-JP"/>
        </w:rPr>
      </w:pPr>
      <w:r>
        <w:rPr>
          <w:noProof/>
        </w:rPr>
        <w:t>Venue shopping isn’t a problem – it’s a constitutional right</w:t>
      </w:r>
      <w:r>
        <w:rPr>
          <w:noProof/>
        </w:rPr>
        <w:tab/>
      </w:r>
      <w:r>
        <w:rPr>
          <w:noProof/>
        </w:rPr>
        <w:fldChar w:fldCharType="begin"/>
      </w:r>
      <w:r>
        <w:rPr>
          <w:noProof/>
        </w:rPr>
        <w:instrText xml:space="preserve"> PAGEREF _Toc305242844 \h </w:instrText>
      </w:r>
      <w:r>
        <w:rPr>
          <w:noProof/>
        </w:rPr>
      </w:r>
      <w:r>
        <w:rPr>
          <w:noProof/>
        </w:rPr>
        <w:fldChar w:fldCharType="separate"/>
      </w:r>
      <w:r w:rsidR="00AA4111">
        <w:rPr>
          <w:noProof/>
        </w:rPr>
        <w:t>4</w:t>
      </w:r>
      <w:r>
        <w:rPr>
          <w:noProof/>
        </w:rPr>
        <w:fldChar w:fldCharType="end"/>
      </w:r>
    </w:p>
    <w:p w14:paraId="41039323" w14:textId="77777777" w:rsidR="00A13C05" w:rsidRDefault="00A13C05">
      <w:pPr>
        <w:pStyle w:val="TOC3"/>
        <w:rPr>
          <w:rFonts w:asciiTheme="minorHAnsi" w:eastAsiaTheme="minorEastAsia" w:hAnsiTheme="minorHAnsi" w:cstheme="minorBidi"/>
          <w:noProof/>
          <w:sz w:val="24"/>
          <w:szCs w:val="24"/>
          <w:lang w:eastAsia="ja-JP"/>
        </w:rPr>
      </w:pPr>
      <w:r>
        <w:rPr>
          <w:noProof/>
        </w:rPr>
        <w:t>Time and effort “wasted” on forum shopping isn’t so bad:  In some cases, it’s the only way to ensure justice is done</w:t>
      </w:r>
      <w:r>
        <w:rPr>
          <w:noProof/>
        </w:rPr>
        <w:tab/>
      </w:r>
      <w:r>
        <w:rPr>
          <w:noProof/>
        </w:rPr>
        <w:fldChar w:fldCharType="begin"/>
      </w:r>
      <w:r>
        <w:rPr>
          <w:noProof/>
        </w:rPr>
        <w:instrText xml:space="preserve"> PAGEREF _Toc305242845 \h </w:instrText>
      </w:r>
      <w:r>
        <w:rPr>
          <w:noProof/>
        </w:rPr>
      </w:r>
      <w:r>
        <w:rPr>
          <w:noProof/>
        </w:rPr>
        <w:fldChar w:fldCharType="separate"/>
      </w:r>
      <w:r w:rsidR="00AA4111">
        <w:rPr>
          <w:noProof/>
        </w:rPr>
        <w:t>4</w:t>
      </w:r>
      <w:r>
        <w:rPr>
          <w:noProof/>
        </w:rPr>
        <w:fldChar w:fldCharType="end"/>
      </w:r>
    </w:p>
    <w:p w14:paraId="4130785C" w14:textId="77777777" w:rsidR="00A13C05" w:rsidRDefault="00A13C05">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_Toc305242846 \h </w:instrText>
      </w:r>
      <w:r>
        <w:rPr>
          <w:noProof/>
        </w:rPr>
      </w:r>
      <w:r>
        <w:rPr>
          <w:noProof/>
        </w:rPr>
        <w:fldChar w:fldCharType="separate"/>
      </w:r>
      <w:r w:rsidR="00AA4111">
        <w:rPr>
          <w:noProof/>
        </w:rPr>
        <w:t>5</w:t>
      </w:r>
      <w:r>
        <w:rPr>
          <w:noProof/>
        </w:rPr>
        <w:fldChar w:fldCharType="end"/>
      </w:r>
    </w:p>
    <w:p w14:paraId="7B8648AB" w14:textId="77777777" w:rsidR="00A13C05" w:rsidRDefault="00A13C05">
      <w:pPr>
        <w:pStyle w:val="TOC2"/>
        <w:rPr>
          <w:rFonts w:asciiTheme="minorHAnsi" w:eastAsiaTheme="minorEastAsia" w:hAnsiTheme="minorHAnsi" w:cstheme="minorBidi"/>
          <w:noProof/>
          <w:sz w:val="24"/>
          <w:szCs w:val="24"/>
          <w:lang w:eastAsia="ja-JP"/>
        </w:rPr>
      </w:pPr>
      <w:r>
        <w:rPr>
          <w:noProof/>
        </w:rPr>
        <w:t>1.  Lawsuit abuse in State courts.  Biases of certain state courts lead attorneys to file class action lawsuits in those courts to gain an advantage</w:t>
      </w:r>
      <w:r>
        <w:rPr>
          <w:noProof/>
        </w:rPr>
        <w:tab/>
      </w:r>
      <w:r>
        <w:rPr>
          <w:noProof/>
        </w:rPr>
        <w:fldChar w:fldCharType="begin"/>
      </w:r>
      <w:r>
        <w:rPr>
          <w:noProof/>
        </w:rPr>
        <w:instrText xml:space="preserve"> PAGEREF _Toc305242847 \h </w:instrText>
      </w:r>
      <w:r>
        <w:rPr>
          <w:noProof/>
        </w:rPr>
      </w:r>
      <w:r>
        <w:rPr>
          <w:noProof/>
        </w:rPr>
        <w:fldChar w:fldCharType="separate"/>
      </w:r>
      <w:r w:rsidR="00AA4111">
        <w:rPr>
          <w:noProof/>
        </w:rPr>
        <w:t>5</w:t>
      </w:r>
      <w:r>
        <w:rPr>
          <w:noProof/>
        </w:rPr>
        <w:fldChar w:fldCharType="end"/>
      </w:r>
    </w:p>
    <w:p w14:paraId="699ED3DC" w14:textId="77777777" w:rsidR="00A13C05" w:rsidRDefault="00A13C05">
      <w:pPr>
        <w:pStyle w:val="TOC3"/>
        <w:rPr>
          <w:rFonts w:asciiTheme="minorHAnsi" w:eastAsiaTheme="minorEastAsia" w:hAnsiTheme="minorHAnsi" w:cstheme="minorBidi"/>
          <w:noProof/>
          <w:sz w:val="24"/>
          <w:szCs w:val="24"/>
          <w:lang w:eastAsia="ja-JP"/>
        </w:rPr>
      </w:pPr>
      <w:r>
        <w:rPr>
          <w:noProof/>
        </w:rPr>
        <w:t>Link: Some state courts even advertise their bias to attract more lawsuits</w:t>
      </w:r>
      <w:r>
        <w:rPr>
          <w:noProof/>
        </w:rPr>
        <w:tab/>
      </w:r>
      <w:r>
        <w:rPr>
          <w:noProof/>
        </w:rPr>
        <w:fldChar w:fldCharType="begin"/>
      </w:r>
      <w:r>
        <w:rPr>
          <w:noProof/>
        </w:rPr>
        <w:instrText xml:space="preserve"> PAGEREF _Toc305242848 \h </w:instrText>
      </w:r>
      <w:r>
        <w:rPr>
          <w:noProof/>
        </w:rPr>
      </w:r>
      <w:r>
        <w:rPr>
          <w:noProof/>
        </w:rPr>
        <w:fldChar w:fldCharType="separate"/>
      </w:r>
      <w:r w:rsidR="00AA4111">
        <w:rPr>
          <w:noProof/>
        </w:rPr>
        <w:t>5</w:t>
      </w:r>
      <w:r>
        <w:rPr>
          <w:noProof/>
        </w:rPr>
        <w:fldChar w:fldCharType="end"/>
      </w:r>
    </w:p>
    <w:p w14:paraId="0D3295FD" w14:textId="77777777" w:rsidR="00A13C05" w:rsidRDefault="00A13C05">
      <w:pPr>
        <w:pStyle w:val="TOC3"/>
        <w:rPr>
          <w:rFonts w:asciiTheme="minorHAnsi" w:eastAsiaTheme="minorEastAsia" w:hAnsiTheme="minorHAnsi" w:cstheme="minorBidi"/>
          <w:noProof/>
          <w:sz w:val="24"/>
          <w:szCs w:val="24"/>
          <w:lang w:eastAsia="ja-JP"/>
        </w:rPr>
      </w:pPr>
      <w:r>
        <w:rPr>
          <w:noProof/>
        </w:rPr>
        <w:t>Link:  Congress provided for federal jurisdiction to get some class action lawsuits out of state courts</w:t>
      </w:r>
      <w:r>
        <w:rPr>
          <w:noProof/>
        </w:rPr>
        <w:tab/>
      </w:r>
      <w:r>
        <w:rPr>
          <w:noProof/>
        </w:rPr>
        <w:fldChar w:fldCharType="begin"/>
      </w:r>
      <w:r>
        <w:rPr>
          <w:noProof/>
        </w:rPr>
        <w:instrText xml:space="preserve"> PAGEREF _Toc305242849 \h </w:instrText>
      </w:r>
      <w:r>
        <w:rPr>
          <w:noProof/>
        </w:rPr>
      </w:r>
      <w:r>
        <w:rPr>
          <w:noProof/>
        </w:rPr>
        <w:fldChar w:fldCharType="separate"/>
      </w:r>
      <w:r w:rsidR="00AA4111">
        <w:rPr>
          <w:noProof/>
        </w:rPr>
        <w:t>5</w:t>
      </w:r>
      <w:r>
        <w:rPr>
          <w:noProof/>
        </w:rPr>
        <w:fldChar w:fldCharType="end"/>
      </w:r>
    </w:p>
    <w:p w14:paraId="68B0B013" w14:textId="77777777" w:rsidR="00A13C05" w:rsidRDefault="00A13C05">
      <w:pPr>
        <w:pStyle w:val="TOC3"/>
        <w:rPr>
          <w:rFonts w:asciiTheme="minorHAnsi" w:eastAsiaTheme="minorEastAsia" w:hAnsiTheme="minorHAnsi" w:cstheme="minorBidi"/>
          <w:noProof/>
          <w:sz w:val="24"/>
          <w:szCs w:val="24"/>
          <w:lang w:eastAsia="ja-JP"/>
        </w:rPr>
      </w:pPr>
      <w:r>
        <w:rPr>
          <w:noProof/>
        </w:rPr>
        <w:t>Link: CAFA provides federal jurisdiction to ensure fairness in class action lawsuits</w:t>
      </w:r>
      <w:r>
        <w:rPr>
          <w:noProof/>
        </w:rPr>
        <w:tab/>
      </w:r>
      <w:r>
        <w:rPr>
          <w:noProof/>
        </w:rPr>
        <w:fldChar w:fldCharType="begin"/>
      </w:r>
      <w:r>
        <w:rPr>
          <w:noProof/>
        </w:rPr>
        <w:instrText xml:space="preserve"> PAGEREF _Toc305242850 \h </w:instrText>
      </w:r>
      <w:r>
        <w:rPr>
          <w:noProof/>
        </w:rPr>
      </w:r>
      <w:r>
        <w:rPr>
          <w:noProof/>
        </w:rPr>
        <w:fldChar w:fldCharType="separate"/>
      </w:r>
      <w:r w:rsidR="00AA4111">
        <w:rPr>
          <w:noProof/>
        </w:rPr>
        <w:t>5</w:t>
      </w:r>
      <w:r>
        <w:rPr>
          <w:noProof/>
        </w:rPr>
        <w:fldChar w:fldCharType="end"/>
      </w:r>
    </w:p>
    <w:p w14:paraId="5D5FA656" w14:textId="77777777" w:rsidR="00A13C05" w:rsidRDefault="00A13C05">
      <w:pPr>
        <w:pStyle w:val="TOC3"/>
        <w:rPr>
          <w:rFonts w:asciiTheme="minorHAnsi" w:eastAsiaTheme="minorEastAsia" w:hAnsiTheme="minorHAnsi" w:cstheme="minorBidi"/>
          <w:noProof/>
          <w:sz w:val="24"/>
          <w:szCs w:val="24"/>
          <w:lang w:eastAsia="ja-JP"/>
        </w:rPr>
      </w:pPr>
      <w:r>
        <w:rPr>
          <w:noProof/>
        </w:rPr>
        <w:t>Impact: Bankruptcies and big burdens on the US economy</w:t>
      </w:r>
      <w:r>
        <w:rPr>
          <w:noProof/>
        </w:rPr>
        <w:tab/>
      </w:r>
      <w:r>
        <w:rPr>
          <w:noProof/>
        </w:rPr>
        <w:fldChar w:fldCharType="begin"/>
      </w:r>
      <w:r>
        <w:rPr>
          <w:noProof/>
        </w:rPr>
        <w:instrText xml:space="preserve"> PAGEREF _Toc305242851 \h </w:instrText>
      </w:r>
      <w:r>
        <w:rPr>
          <w:noProof/>
        </w:rPr>
      </w:r>
      <w:r>
        <w:rPr>
          <w:noProof/>
        </w:rPr>
        <w:fldChar w:fldCharType="separate"/>
      </w:r>
      <w:r w:rsidR="00AA4111">
        <w:rPr>
          <w:noProof/>
        </w:rPr>
        <w:t>6</w:t>
      </w:r>
      <w:r>
        <w:rPr>
          <w:noProof/>
        </w:rPr>
        <w:fldChar w:fldCharType="end"/>
      </w:r>
    </w:p>
    <w:p w14:paraId="397D1E7D" w14:textId="77777777" w:rsidR="00A13C05" w:rsidRDefault="00A13C05">
      <w:pPr>
        <w:pStyle w:val="TOC3"/>
        <w:rPr>
          <w:rFonts w:asciiTheme="minorHAnsi" w:eastAsiaTheme="minorEastAsia" w:hAnsiTheme="minorHAnsi" w:cstheme="minorBidi"/>
          <w:noProof/>
          <w:sz w:val="24"/>
          <w:szCs w:val="24"/>
          <w:lang w:eastAsia="ja-JP"/>
        </w:rPr>
      </w:pPr>
      <w:r>
        <w:rPr>
          <w:noProof/>
        </w:rPr>
        <w:t>Impacts:  1) Unfairness:  it’s inappropriate to have one state dictate to 49 others what their laws should be. 2) Federal jurisdiction stops state lawsuit abuse</w:t>
      </w:r>
      <w:r>
        <w:rPr>
          <w:noProof/>
        </w:rPr>
        <w:tab/>
      </w:r>
      <w:r>
        <w:rPr>
          <w:noProof/>
        </w:rPr>
        <w:fldChar w:fldCharType="begin"/>
      </w:r>
      <w:r>
        <w:rPr>
          <w:noProof/>
        </w:rPr>
        <w:instrText xml:space="preserve"> PAGEREF _Toc305242852 \h </w:instrText>
      </w:r>
      <w:r>
        <w:rPr>
          <w:noProof/>
        </w:rPr>
      </w:r>
      <w:r>
        <w:rPr>
          <w:noProof/>
        </w:rPr>
        <w:fldChar w:fldCharType="separate"/>
      </w:r>
      <w:r w:rsidR="00AA4111">
        <w:rPr>
          <w:noProof/>
        </w:rPr>
        <w:t>6</w:t>
      </w:r>
      <w:r>
        <w:rPr>
          <w:noProof/>
        </w:rPr>
        <w:fldChar w:fldCharType="end"/>
      </w:r>
    </w:p>
    <w:p w14:paraId="100774CF" w14:textId="77777777" w:rsidR="00A13C05" w:rsidRDefault="00A13C05">
      <w:pPr>
        <w:pStyle w:val="TOC2"/>
        <w:rPr>
          <w:rFonts w:asciiTheme="minorHAnsi" w:eastAsiaTheme="minorEastAsia" w:hAnsiTheme="minorHAnsi" w:cstheme="minorBidi"/>
          <w:noProof/>
          <w:sz w:val="24"/>
          <w:szCs w:val="24"/>
          <w:lang w:eastAsia="ja-JP"/>
        </w:rPr>
      </w:pPr>
      <w:r>
        <w:rPr>
          <w:noProof/>
        </w:rPr>
        <w:t>2. Unfairness and Discrimination</w:t>
      </w:r>
      <w:r>
        <w:rPr>
          <w:noProof/>
        </w:rPr>
        <w:tab/>
      </w:r>
      <w:r>
        <w:rPr>
          <w:noProof/>
        </w:rPr>
        <w:fldChar w:fldCharType="begin"/>
      </w:r>
      <w:r>
        <w:rPr>
          <w:noProof/>
        </w:rPr>
        <w:instrText xml:space="preserve"> PAGEREF _Toc305242853 \h </w:instrText>
      </w:r>
      <w:r>
        <w:rPr>
          <w:noProof/>
        </w:rPr>
      </w:r>
      <w:r>
        <w:rPr>
          <w:noProof/>
        </w:rPr>
        <w:fldChar w:fldCharType="separate"/>
      </w:r>
      <w:r w:rsidR="00AA4111">
        <w:rPr>
          <w:noProof/>
        </w:rPr>
        <w:t>7</w:t>
      </w:r>
      <w:r>
        <w:rPr>
          <w:noProof/>
        </w:rPr>
        <w:fldChar w:fldCharType="end"/>
      </w:r>
    </w:p>
    <w:p w14:paraId="0918E30C" w14:textId="77777777" w:rsidR="00A13C05" w:rsidRDefault="00A13C05">
      <w:pPr>
        <w:pStyle w:val="TOC3"/>
        <w:rPr>
          <w:rFonts w:asciiTheme="minorHAnsi" w:eastAsiaTheme="minorEastAsia" w:hAnsiTheme="minorHAnsi" w:cstheme="minorBidi"/>
          <w:noProof/>
          <w:sz w:val="24"/>
          <w:szCs w:val="24"/>
          <w:lang w:eastAsia="ja-JP"/>
        </w:rPr>
      </w:pPr>
      <w:r>
        <w:rPr>
          <w:noProof/>
        </w:rPr>
        <w:t>Enough discrimination against out-of-state defendants still exists in local courts to justify retaining diversity jurisdiction</w:t>
      </w:r>
      <w:r>
        <w:rPr>
          <w:noProof/>
        </w:rPr>
        <w:tab/>
      </w:r>
      <w:r>
        <w:rPr>
          <w:noProof/>
        </w:rPr>
        <w:fldChar w:fldCharType="begin"/>
      </w:r>
      <w:r>
        <w:rPr>
          <w:noProof/>
        </w:rPr>
        <w:instrText xml:space="preserve"> PAGEREF _Toc305242854 \h </w:instrText>
      </w:r>
      <w:r>
        <w:rPr>
          <w:noProof/>
        </w:rPr>
      </w:r>
      <w:r>
        <w:rPr>
          <w:noProof/>
        </w:rPr>
        <w:fldChar w:fldCharType="separate"/>
      </w:r>
      <w:r w:rsidR="00AA4111">
        <w:rPr>
          <w:noProof/>
        </w:rPr>
        <w:t>7</w:t>
      </w:r>
      <w:r>
        <w:rPr>
          <w:noProof/>
        </w:rPr>
        <w:fldChar w:fldCharType="end"/>
      </w:r>
    </w:p>
    <w:p w14:paraId="1ACAFF88" w14:textId="77777777" w:rsidR="00A13C05" w:rsidRDefault="00A13C05">
      <w:pPr>
        <w:pStyle w:val="TOC3"/>
        <w:rPr>
          <w:rFonts w:asciiTheme="minorHAnsi" w:eastAsiaTheme="minorEastAsia" w:hAnsiTheme="minorHAnsi" w:cstheme="minorBidi"/>
          <w:noProof/>
          <w:sz w:val="24"/>
          <w:szCs w:val="24"/>
          <w:lang w:eastAsia="ja-JP"/>
        </w:rPr>
      </w:pPr>
      <w:r>
        <w:rPr>
          <w:noProof/>
        </w:rPr>
        <w:t>Federal jurisdiction solves for discrimination against citizens being treated unfairly in out of state courts</w:t>
      </w:r>
      <w:r>
        <w:rPr>
          <w:noProof/>
        </w:rPr>
        <w:tab/>
      </w:r>
      <w:r>
        <w:rPr>
          <w:noProof/>
        </w:rPr>
        <w:fldChar w:fldCharType="begin"/>
      </w:r>
      <w:r>
        <w:rPr>
          <w:noProof/>
        </w:rPr>
        <w:instrText xml:space="preserve"> PAGEREF _Toc305242855 \h </w:instrText>
      </w:r>
      <w:r>
        <w:rPr>
          <w:noProof/>
        </w:rPr>
      </w:r>
      <w:r>
        <w:rPr>
          <w:noProof/>
        </w:rPr>
        <w:fldChar w:fldCharType="separate"/>
      </w:r>
      <w:r w:rsidR="00AA4111">
        <w:rPr>
          <w:noProof/>
        </w:rPr>
        <w:t>7</w:t>
      </w:r>
      <w:r>
        <w:rPr>
          <w:noProof/>
        </w:rPr>
        <w:fldChar w:fldCharType="end"/>
      </w:r>
    </w:p>
    <w:p w14:paraId="78B9B269" w14:textId="77777777" w:rsidR="00A13C05" w:rsidRDefault="00A13C05">
      <w:pPr>
        <w:pStyle w:val="TOC3"/>
        <w:rPr>
          <w:rFonts w:asciiTheme="minorHAnsi" w:eastAsiaTheme="minorEastAsia" w:hAnsiTheme="minorHAnsi" w:cstheme="minorBidi"/>
          <w:noProof/>
          <w:sz w:val="24"/>
          <w:szCs w:val="24"/>
          <w:lang w:eastAsia="ja-JP"/>
        </w:rPr>
      </w:pPr>
      <w:r>
        <w:rPr>
          <w:noProof/>
        </w:rPr>
        <w:t>Background/Backup Evidence:  Diversity jurisdiction is useful for assuring a national approach to national problems</w:t>
      </w:r>
      <w:r>
        <w:rPr>
          <w:noProof/>
        </w:rPr>
        <w:tab/>
      </w:r>
      <w:r>
        <w:rPr>
          <w:noProof/>
        </w:rPr>
        <w:fldChar w:fldCharType="begin"/>
      </w:r>
      <w:r>
        <w:rPr>
          <w:noProof/>
        </w:rPr>
        <w:instrText xml:space="preserve"> PAGEREF _Toc305242856 \h </w:instrText>
      </w:r>
      <w:r>
        <w:rPr>
          <w:noProof/>
        </w:rPr>
      </w:r>
      <w:r>
        <w:rPr>
          <w:noProof/>
        </w:rPr>
        <w:fldChar w:fldCharType="separate"/>
      </w:r>
      <w:r w:rsidR="00AA4111">
        <w:rPr>
          <w:noProof/>
        </w:rPr>
        <w:t>8</w:t>
      </w:r>
      <w:r>
        <w:rPr>
          <w:noProof/>
        </w:rPr>
        <w:fldChar w:fldCharType="end"/>
      </w:r>
    </w:p>
    <w:p w14:paraId="06FE5438" w14:textId="77777777" w:rsidR="00A13C05" w:rsidRDefault="00A13C05">
      <w:pPr>
        <w:pStyle w:val="TOC2"/>
        <w:rPr>
          <w:rFonts w:asciiTheme="minorHAnsi" w:eastAsiaTheme="minorEastAsia" w:hAnsiTheme="minorHAnsi" w:cstheme="minorBidi"/>
          <w:noProof/>
          <w:sz w:val="24"/>
          <w:szCs w:val="24"/>
          <w:lang w:eastAsia="ja-JP"/>
        </w:rPr>
      </w:pPr>
      <w:r>
        <w:rPr>
          <w:noProof/>
        </w:rPr>
        <w:t>3.  Excess State Court Caseloads</w:t>
      </w:r>
      <w:r>
        <w:rPr>
          <w:noProof/>
        </w:rPr>
        <w:tab/>
      </w:r>
      <w:r>
        <w:rPr>
          <w:noProof/>
        </w:rPr>
        <w:fldChar w:fldCharType="begin"/>
      </w:r>
      <w:r>
        <w:rPr>
          <w:noProof/>
        </w:rPr>
        <w:instrText xml:space="preserve"> PAGEREF _Toc305242857 \h </w:instrText>
      </w:r>
      <w:r>
        <w:rPr>
          <w:noProof/>
        </w:rPr>
      </w:r>
      <w:r>
        <w:rPr>
          <w:noProof/>
        </w:rPr>
        <w:fldChar w:fldCharType="separate"/>
      </w:r>
      <w:r w:rsidR="00AA4111">
        <w:rPr>
          <w:noProof/>
        </w:rPr>
        <w:t>8</w:t>
      </w:r>
      <w:r>
        <w:rPr>
          <w:noProof/>
        </w:rPr>
        <w:fldChar w:fldCharType="end"/>
      </w:r>
    </w:p>
    <w:p w14:paraId="65F19560" w14:textId="77777777" w:rsidR="00A13C05" w:rsidRDefault="00A13C05">
      <w:pPr>
        <w:pStyle w:val="TOC3"/>
        <w:rPr>
          <w:rFonts w:asciiTheme="minorHAnsi" w:eastAsiaTheme="minorEastAsia" w:hAnsiTheme="minorHAnsi" w:cstheme="minorBidi"/>
          <w:noProof/>
          <w:sz w:val="24"/>
          <w:szCs w:val="24"/>
          <w:lang w:eastAsia="ja-JP"/>
        </w:rPr>
      </w:pPr>
      <w:r>
        <w:rPr>
          <w:noProof/>
        </w:rPr>
        <w:t>Link:  Abolishing federal diversity jurisdiction would send the cases to State courts and overburden them</w:t>
      </w:r>
      <w:r>
        <w:rPr>
          <w:noProof/>
        </w:rPr>
        <w:tab/>
      </w:r>
      <w:r>
        <w:rPr>
          <w:noProof/>
        </w:rPr>
        <w:fldChar w:fldCharType="begin"/>
      </w:r>
      <w:r>
        <w:rPr>
          <w:noProof/>
        </w:rPr>
        <w:instrText xml:space="preserve"> PAGEREF _Toc305242858 \h </w:instrText>
      </w:r>
      <w:r>
        <w:rPr>
          <w:noProof/>
        </w:rPr>
      </w:r>
      <w:r>
        <w:rPr>
          <w:noProof/>
        </w:rPr>
        <w:fldChar w:fldCharType="separate"/>
      </w:r>
      <w:r w:rsidR="00AA4111">
        <w:rPr>
          <w:noProof/>
        </w:rPr>
        <w:t>8</w:t>
      </w:r>
      <w:r>
        <w:rPr>
          <w:noProof/>
        </w:rPr>
        <w:fldChar w:fldCharType="end"/>
      </w:r>
    </w:p>
    <w:p w14:paraId="7FFC6414" w14:textId="77777777" w:rsidR="00A13C05" w:rsidRDefault="00A13C05">
      <w:pPr>
        <w:pStyle w:val="TOC3"/>
        <w:rPr>
          <w:rFonts w:asciiTheme="minorHAnsi" w:eastAsiaTheme="minorEastAsia" w:hAnsiTheme="minorHAnsi" w:cstheme="minorBidi"/>
          <w:noProof/>
          <w:sz w:val="24"/>
          <w:szCs w:val="24"/>
          <w:lang w:eastAsia="ja-JP"/>
        </w:rPr>
      </w:pPr>
      <w:r>
        <w:rPr>
          <w:noProof/>
        </w:rPr>
        <w:t>State courts on the Brink:  Example: California.  2.1 million residents lost access to a courtroom in their community</w:t>
      </w:r>
      <w:r>
        <w:rPr>
          <w:noProof/>
        </w:rPr>
        <w:tab/>
      </w:r>
      <w:r>
        <w:rPr>
          <w:noProof/>
        </w:rPr>
        <w:fldChar w:fldCharType="begin"/>
      </w:r>
      <w:r>
        <w:rPr>
          <w:noProof/>
        </w:rPr>
        <w:instrText xml:space="preserve"> PAGEREF _Toc305242859 \h </w:instrText>
      </w:r>
      <w:r>
        <w:rPr>
          <w:noProof/>
        </w:rPr>
      </w:r>
      <w:r>
        <w:rPr>
          <w:noProof/>
        </w:rPr>
        <w:fldChar w:fldCharType="separate"/>
      </w:r>
      <w:r w:rsidR="00AA4111">
        <w:rPr>
          <w:noProof/>
        </w:rPr>
        <w:t>8</w:t>
      </w:r>
      <w:r>
        <w:rPr>
          <w:noProof/>
        </w:rPr>
        <w:fldChar w:fldCharType="end"/>
      </w:r>
    </w:p>
    <w:p w14:paraId="10985C2A" w14:textId="77777777" w:rsidR="00A13C05" w:rsidRDefault="00A13C05">
      <w:pPr>
        <w:pStyle w:val="TOC3"/>
        <w:rPr>
          <w:rFonts w:asciiTheme="minorHAnsi" w:eastAsiaTheme="minorEastAsia" w:hAnsiTheme="minorHAnsi" w:cstheme="minorBidi"/>
          <w:noProof/>
          <w:sz w:val="24"/>
          <w:szCs w:val="24"/>
          <w:lang w:eastAsia="ja-JP"/>
        </w:rPr>
      </w:pPr>
      <w:r>
        <w:rPr>
          <w:noProof/>
        </w:rPr>
        <w:t>Impact: Increased crime.  State court backlogs set criminals free.  Example: S. Carolina</w:t>
      </w:r>
      <w:r>
        <w:rPr>
          <w:noProof/>
        </w:rPr>
        <w:tab/>
      </w:r>
      <w:r>
        <w:rPr>
          <w:noProof/>
        </w:rPr>
        <w:fldChar w:fldCharType="begin"/>
      </w:r>
      <w:r>
        <w:rPr>
          <w:noProof/>
        </w:rPr>
        <w:instrText xml:space="preserve"> PAGEREF _Toc305242860 \h </w:instrText>
      </w:r>
      <w:r>
        <w:rPr>
          <w:noProof/>
        </w:rPr>
      </w:r>
      <w:r>
        <w:rPr>
          <w:noProof/>
        </w:rPr>
        <w:fldChar w:fldCharType="separate"/>
      </w:r>
      <w:r w:rsidR="00AA4111">
        <w:rPr>
          <w:noProof/>
        </w:rPr>
        <w:t>9</w:t>
      </w:r>
      <w:r>
        <w:rPr>
          <w:noProof/>
        </w:rPr>
        <w:fldChar w:fldCharType="end"/>
      </w:r>
    </w:p>
    <w:p w14:paraId="40146557" w14:textId="77777777" w:rsidR="00A13C05" w:rsidRDefault="00A13C05">
      <w:pPr>
        <w:pStyle w:val="TOC3"/>
        <w:rPr>
          <w:rFonts w:asciiTheme="minorHAnsi" w:eastAsiaTheme="minorEastAsia" w:hAnsiTheme="minorHAnsi" w:cstheme="minorBidi"/>
          <w:noProof/>
          <w:sz w:val="24"/>
          <w:szCs w:val="24"/>
          <w:lang w:eastAsia="ja-JP"/>
        </w:rPr>
      </w:pPr>
      <w:r>
        <w:rPr>
          <w:noProof/>
        </w:rPr>
        <w:t>Impact:   Justice delayed is justice denied.  Example:  Kern County, California</w:t>
      </w:r>
      <w:r>
        <w:rPr>
          <w:noProof/>
        </w:rPr>
        <w:tab/>
      </w:r>
      <w:r>
        <w:rPr>
          <w:noProof/>
        </w:rPr>
        <w:fldChar w:fldCharType="begin"/>
      </w:r>
      <w:r>
        <w:rPr>
          <w:noProof/>
        </w:rPr>
        <w:instrText xml:space="preserve"> PAGEREF _Toc305242861 \h </w:instrText>
      </w:r>
      <w:r>
        <w:rPr>
          <w:noProof/>
        </w:rPr>
      </w:r>
      <w:r>
        <w:rPr>
          <w:noProof/>
        </w:rPr>
        <w:fldChar w:fldCharType="separate"/>
      </w:r>
      <w:r w:rsidR="00AA4111">
        <w:rPr>
          <w:noProof/>
        </w:rPr>
        <w:t>9</w:t>
      </w:r>
      <w:r>
        <w:rPr>
          <w:noProof/>
        </w:rPr>
        <w:fldChar w:fldCharType="end"/>
      </w:r>
    </w:p>
    <w:p w14:paraId="69808947" w14:textId="77777777" w:rsidR="00A13C05" w:rsidRDefault="00A13C05">
      <w:pPr>
        <w:pStyle w:val="TOC2"/>
        <w:rPr>
          <w:rFonts w:asciiTheme="minorHAnsi" w:eastAsiaTheme="minorEastAsia" w:hAnsiTheme="minorHAnsi" w:cstheme="minorBidi"/>
          <w:noProof/>
          <w:sz w:val="24"/>
          <w:szCs w:val="24"/>
          <w:lang w:eastAsia="ja-JP"/>
        </w:rPr>
      </w:pPr>
      <w:r>
        <w:rPr>
          <w:noProof/>
        </w:rPr>
        <w:t>4.  Duplicative lawsuits</w:t>
      </w:r>
      <w:r>
        <w:rPr>
          <w:noProof/>
        </w:rPr>
        <w:tab/>
      </w:r>
      <w:r>
        <w:rPr>
          <w:noProof/>
        </w:rPr>
        <w:fldChar w:fldCharType="begin"/>
      </w:r>
      <w:r>
        <w:rPr>
          <w:noProof/>
        </w:rPr>
        <w:instrText xml:space="preserve"> PAGEREF _Toc305242862 \h </w:instrText>
      </w:r>
      <w:r>
        <w:rPr>
          <w:noProof/>
        </w:rPr>
      </w:r>
      <w:r>
        <w:rPr>
          <w:noProof/>
        </w:rPr>
        <w:fldChar w:fldCharType="separate"/>
      </w:r>
      <w:r w:rsidR="00AA4111">
        <w:rPr>
          <w:noProof/>
        </w:rPr>
        <w:t>9</w:t>
      </w:r>
      <w:r>
        <w:rPr>
          <w:noProof/>
        </w:rPr>
        <w:fldChar w:fldCharType="end"/>
      </w:r>
    </w:p>
    <w:p w14:paraId="031F5E5C" w14:textId="77777777" w:rsidR="00A13C05" w:rsidRDefault="00A13C05">
      <w:pPr>
        <w:pStyle w:val="TOC3"/>
        <w:rPr>
          <w:rFonts w:asciiTheme="minorHAnsi" w:eastAsiaTheme="minorEastAsia" w:hAnsiTheme="minorHAnsi" w:cstheme="minorBidi"/>
          <w:noProof/>
          <w:sz w:val="24"/>
          <w:szCs w:val="24"/>
          <w:lang w:eastAsia="ja-JP"/>
        </w:rPr>
      </w:pPr>
      <w:r>
        <w:rPr>
          <w:noProof/>
        </w:rPr>
        <w:t>Link:  Central federal jurisdiction on big interstate cases consolidates the cases and eliminates duplicative lawsuits in multiple states on the same issue</w:t>
      </w:r>
      <w:r>
        <w:rPr>
          <w:noProof/>
        </w:rPr>
        <w:tab/>
      </w:r>
      <w:r>
        <w:rPr>
          <w:noProof/>
        </w:rPr>
        <w:fldChar w:fldCharType="begin"/>
      </w:r>
      <w:r>
        <w:rPr>
          <w:noProof/>
        </w:rPr>
        <w:instrText xml:space="preserve"> PAGEREF _Toc305242863 \h </w:instrText>
      </w:r>
      <w:r>
        <w:rPr>
          <w:noProof/>
        </w:rPr>
      </w:r>
      <w:r>
        <w:rPr>
          <w:noProof/>
        </w:rPr>
        <w:fldChar w:fldCharType="separate"/>
      </w:r>
      <w:r w:rsidR="00AA4111">
        <w:rPr>
          <w:noProof/>
        </w:rPr>
        <w:t>9</w:t>
      </w:r>
      <w:r>
        <w:rPr>
          <w:noProof/>
        </w:rPr>
        <w:fldChar w:fldCharType="end"/>
      </w:r>
    </w:p>
    <w:p w14:paraId="0FF4A104" w14:textId="77777777" w:rsidR="00AE7792" w:rsidRPr="00AE7792" w:rsidRDefault="009C73AB" w:rsidP="00AE7792">
      <w:r>
        <w:fldChar w:fldCharType="end"/>
      </w:r>
      <w:bookmarkStart w:id="1" w:name="_Toc424978724"/>
      <w:bookmarkStart w:id="2" w:name="_Toc304978006"/>
    </w:p>
    <w:p w14:paraId="2A98517C" w14:textId="77777777" w:rsidR="00AE7792" w:rsidRDefault="00AE7792">
      <w:pPr>
        <w:spacing w:after="0" w:line="240" w:lineRule="auto"/>
        <w:rPr>
          <w:rFonts w:ascii="Times New Roman" w:eastAsia="Arial" w:hAnsi="Times New Roman" w:cs="Arial"/>
          <w:b/>
          <w:bCs/>
          <w:smallCaps/>
          <w:color w:val="000000"/>
          <w:sz w:val="32"/>
          <w:szCs w:val="36"/>
        </w:rPr>
      </w:pPr>
      <w:r>
        <w:br w:type="page"/>
      </w:r>
    </w:p>
    <w:bookmarkEnd w:id="1"/>
    <w:bookmarkEnd w:id="2"/>
    <w:p w14:paraId="12496E33" w14:textId="77777777" w:rsidR="00D50237" w:rsidRDefault="00D50237" w:rsidP="00D50237">
      <w:pPr>
        <w:pStyle w:val="Title"/>
      </w:pPr>
      <w:r>
        <w:lastRenderedPageBreak/>
        <w:t>Negative: Diversity Jurisdiction - Good</w:t>
      </w:r>
    </w:p>
    <w:p w14:paraId="1A10B188" w14:textId="77777777" w:rsidR="00D50237" w:rsidRDefault="00D50237" w:rsidP="00D50237">
      <w:pPr>
        <w:pStyle w:val="Contention1"/>
      </w:pPr>
      <w:bookmarkStart w:id="3" w:name="_Toc305242833"/>
      <w:r>
        <w:t>OPENING QUOTES</w:t>
      </w:r>
      <w:bookmarkEnd w:id="3"/>
    </w:p>
    <w:p w14:paraId="0D775D9D" w14:textId="77777777" w:rsidR="00D50237" w:rsidRDefault="00D50237" w:rsidP="00D50237">
      <w:pPr>
        <w:pStyle w:val="Contention2"/>
      </w:pPr>
      <w:bookmarkStart w:id="4" w:name="_Toc305242834"/>
      <w:r>
        <w:t>Treason to the Constitution:  Federal courts have no right to decline to exercise their jurisdiction</w:t>
      </w:r>
      <w:bookmarkEnd w:id="4"/>
    </w:p>
    <w:p w14:paraId="374F1425" w14:textId="77777777" w:rsidR="00D50237" w:rsidRDefault="00D50237" w:rsidP="00D50237">
      <w:pPr>
        <w:pStyle w:val="Citation3"/>
      </w:pPr>
      <w:r w:rsidRPr="00334E63">
        <w:rPr>
          <w:u w:val="single"/>
        </w:rPr>
        <w:t>Charles Cooper &amp; Howard Nielson</w:t>
      </w:r>
      <w:r>
        <w:t xml:space="preserve"> </w:t>
      </w:r>
      <w:r w:rsidRPr="00334E63">
        <w:rPr>
          <w:u w:val="single"/>
        </w:rPr>
        <w:t>2014</w:t>
      </w:r>
      <w:r w:rsidRPr="00D02EED">
        <w:t xml:space="preserve">  (Cooper – attorney; Founding Member and Chairman, Cooper &amp; Kirk law firm.  Nielson – attorney with Cooper &amp; Kirk law firm; Distinguished Lecturer at Reuben Clark Law School, Brigham Young University) COMPLETE DIVERSITY AND THE CLOSING OF THE FEDERAL COURTS</w:t>
      </w:r>
      <w:r>
        <w:t xml:space="preserve">, Harvard Journal of Law &amp; Public Policy, </w:t>
      </w:r>
      <w:proofErr w:type="spellStart"/>
      <w:r>
        <w:t>Vol</w:t>
      </w:r>
      <w:proofErr w:type="spellEnd"/>
      <w:r>
        <w:t xml:space="preserve"> 37 Winter 2014</w:t>
      </w:r>
      <w:r w:rsidRPr="00D02EED">
        <w:t xml:space="preserve"> </w:t>
      </w:r>
      <w:hyperlink r:id="rId9" w:history="1">
        <w:r w:rsidRPr="00EB3B92">
          <w:rPr>
            <w:rStyle w:val="Hyperlink"/>
          </w:rPr>
          <w:t>http://www.harvard-jlpp.com/wp-content/uploads/2014/01/37_1_295_Cooper_Nielson.pdf</w:t>
        </w:r>
      </w:hyperlink>
    </w:p>
    <w:p w14:paraId="6FC4AD8C" w14:textId="77777777" w:rsidR="00D50237" w:rsidRDefault="00D50237" w:rsidP="00D50237">
      <w:pPr>
        <w:pStyle w:val="Evidence"/>
      </w:pPr>
      <w:r>
        <w:t>In the words of Chief Justice Marshall, the federal courts “have no more right to decline the exercise of jurisdiction which is given, than to usurp that which is not given. The one or the other would be treason to the constitution.”</w:t>
      </w:r>
    </w:p>
    <w:p w14:paraId="6742D974" w14:textId="77777777" w:rsidR="00D50237" w:rsidRDefault="00D50237" w:rsidP="00D50237">
      <w:pPr>
        <w:pStyle w:val="Contention1"/>
      </w:pPr>
      <w:bookmarkStart w:id="5" w:name="_Toc305242835"/>
      <w:r>
        <w:t>NEGATIVE PHILOSOPHY</w:t>
      </w:r>
      <w:bookmarkEnd w:id="5"/>
    </w:p>
    <w:p w14:paraId="0A9D3240" w14:textId="77777777" w:rsidR="00D50237" w:rsidRDefault="00D50237" w:rsidP="00D50237">
      <w:pPr>
        <w:pStyle w:val="Contention2"/>
      </w:pPr>
      <w:bookmarkStart w:id="6" w:name="_Toc305242836"/>
      <w:r>
        <w:t>Reason why the Status Quo is the way it is:  To avoid prejudice in favor of in-state litigants</w:t>
      </w:r>
      <w:bookmarkEnd w:id="6"/>
    </w:p>
    <w:p w14:paraId="4B9D856F" w14:textId="02FC47D8" w:rsidR="00D50237" w:rsidRPr="003B5780" w:rsidRDefault="00D50237" w:rsidP="003B5780">
      <w:pPr>
        <w:pStyle w:val="Citation3"/>
      </w:pPr>
      <w:r w:rsidRPr="00A13C05">
        <w:rPr>
          <w:u w:val="single"/>
        </w:rPr>
        <w:t xml:space="preserve">Christopher A. </w:t>
      </w:r>
      <w:proofErr w:type="spellStart"/>
      <w:r w:rsidRPr="00A13C05">
        <w:rPr>
          <w:u w:val="single"/>
        </w:rPr>
        <w:t>Pinahs</w:t>
      </w:r>
      <w:proofErr w:type="spellEnd"/>
      <w:r w:rsidRPr="00A13C05">
        <w:t xml:space="preserve"> 2011 (J.D. candidate, </w:t>
      </w:r>
      <w:proofErr w:type="spellStart"/>
      <w:r w:rsidRPr="00A13C05">
        <w:t>Univ</w:t>
      </w:r>
      <w:proofErr w:type="spellEnd"/>
      <w:r w:rsidRPr="00A13C05">
        <w:t xml:space="preserve"> of Minnesota Law School) MINNESOTA LAW REVIEW, “</w:t>
      </w:r>
      <w:r w:rsidRPr="003B5780">
        <w:t>Diversity Jurisdiction and Injunctive Relief: Using a “Moving-Party Approach” to Value the Amount in Controversy</w:t>
      </w:r>
      <w:proofErr w:type="gramStart"/>
      <w:r w:rsidRPr="003B5780">
        <w:t>”  downloaded</w:t>
      </w:r>
      <w:proofErr w:type="gramEnd"/>
      <w:r w:rsidRPr="003B5780">
        <w:t xml:space="preserve"> from: </w:t>
      </w:r>
      <w:hyperlink r:id="rId10" w:history="1">
        <w:r w:rsidR="00A13C05" w:rsidRPr="00907432">
          <w:rPr>
            <w:rStyle w:val="Hyperlink"/>
          </w:rPr>
          <w:t>http://www.minnesotalawreview.org/articles/diversity-jurisdiction-injunctive-relief-moving-party-approach-amount-controversy/</w:t>
        </w:r>
      </w:hyperlink>
      <w:r w:rsidR="00A13C05">
        <w:rPr>
          <w:u w:color="7F7F7F"/>
        </w:rPr>
        <w:t xml:space="preserve"> </w:t>
      </w:r>
      <w:r w:rsidR="00A13C05">
        <w:rPr>
          <w:rStyle w:val="Hyperlink"/>
          <w:color w:val="auto"/>
          <w:u w:val="none"/>
        </w:rPr>
        <w:t xml:space="preserve"> </w:t>
      </w:r>
    </w:p>
    <w:p w14:paraId="7514D866" w14:textId="77777777" w:rsidR="00D50237" w:rsidRDefault="00D50237" w:rsidP="00D50237">
      <w:pPr>
        <w:pStyle w:val="Evidence"/>
        <w:rPr>
          <w:rFonts w:ascii="CenturySchoolbook" w:hAnsi="CenturySchoolbook" w:cs="CenturySchoolbook"/>
          <w:sz w:val="21"/>
          <w:szCs w:val="21"/>
        </w:rPr>
      </w:pPr>
      <w:r w:rsidRPr="00552931">
        <w:t>To this end</w:t>
      </w:r>
      <w:r w:rsidRPr="00552931">
        <w:rPr>
          <w:u w:val="single"/>
        </w:rPr>
        <w:t xml:space="preserve">, some scholars propose that increased “travel and communication have unified the nation and reduced interstate xenophobia.”  This does not mitigate the fact, however, that state judges are often elected and “more directly tied to the community than their federal counterparts,” resulting in potential prejudice favoring in-state </w:t>
      </w:r>
      <w:proofErr w:type="gramStart"/>
      <w:r w:rsidRPr="00552931">
        <w:rPr>
          <w:u w:val="single"/>
        </w:rPr>
        <w:t>well-being</w:t>
      </w:r>
      <w:proofErr w:type="gramEnd"/>
      <w:r w:rsidRPr="00552931">
        <w:t>. The perception of local biases led to numerous empirical studies examining the prevalence of prejudice against out-of-state defendants, but the results were mixed. The inconclusive nature of these studies, however, is not surprising given that asking state court judges and prospective jurors if they can be fair to out-of-state litigants invariably invites unpredictable results.  The extent of litigant bias is not entirely clear, but Congress has not chosen to abolish diversity jurisdiction, and</w:t>
      </w:r>
      <w:r>
        <w:t xml:space="preserve"> </w:t>
      </w:r>
      <w:r>
        <w:rPr>
          <w:rFonts w:ascii="CenturySchoolbook" w:hAnsi="CenturySchoolbook" w:cs="CenturySchoolbook"/>
          <w:sz w:val="21"/>
          <w:szCs w:val="21"/>
        </w:rPr>
        <w:t>thus injunction valuation should mirror the Framers’ impetus, preventing out-of-state litigant bias, for Article III inclusion.</w:t>
      </w:r>
    </w:p>
    <w:p w14:paraId="3BBEC288" w14:textId="77777777" w:rsidR="00D50237" w:rsidRDefault="00D50237" w:rsidP="00D50237">
      <w:pPr>
        <w:pStyle w:val="Contention2"/>
      </w:pPr>
      <w:bookmarkStart w:id="7" w:name="_Toc305242837"/>
      <w:r>
        <w:t>The Founders wanted it this way:  Their reasons for putting diversity jurisdiction into the Constitution</w:t>
      </w:r>
      <w:bookmarkEnd w:id="7"/>
    </w:p>
    <w:p w14:paraId="2039B074" w14:textId="77777777" w:rsidR="00D50237" w:rsidRPr="00D02EED" w:rsidRDefault="00D50237" w:rsidP="00D50237">
      <w:pPr>
        <w:pStyle w:val="Citation3"/>
      </w:pPr>
      <w:r w:rsidRPr="00334E63">
        <w:rPr>
          <w:u w:val="single"/>
        </w:rPr>
        <w:t>Charles Cooper &amp; Howard Nielson</w:t>
      </w:r>
      <w:r>
        <w:t xml:space="preserve"> </w:t>
      </w:r>
      <w:r w:rsidRPr="00334E63">
        <w:rPr>
          <w:u w:val="single"/>
        </w:rPr>
        <w:t>2014</w:t>
      </w:r>
      <w:r w:rsidRPr="00D02EED">
        <w:t xml:space="preserve">  (Cooper – attorney; Founding Member and Chairman, Cooper &amp; Kirk law firm.  Nielson – attorney with Cooper &amp; Kirk law firm; Distinguished Lecturer at Reuben Clark Law School, Brigham Young University) COMPLETE DIVERSITY AND THE CLOSING OF THE FEDERAL COURTS</w:t>
      </w:r>
      <w:r>
        <w:t xml:space="preserve">, Harvard Journal of Law &amp; Public Policy, </w:t>
      </w:r>
      <w:proofErr w:type="spellStart"/>
      <w:r>
        <w:t>Vol</w:t>
      </w:r>
      <w:proofErr w:type="spellEnd"/>
      <w:r>
        <w:t xml:space="preserve"> 37 Winter 2014</w:t>
      </w:r>
      <w:r w:rsidRPr="00D02EED">
        <w:t xml:space="preserve"> </w:t>
      </w:r>
      <w:hyperlink r:id="rId11" w:history="1">
        <w:r w:rsidRPr="00EB3B92">
          <w:rPr>
            <w:rStyle w:val="Hyperlink"/>
          </w:rPr>
          <w:t>http://www.harvard-jlpp.com/wp-content/uploads/2014/01/37_1_295_Cooper_Nielson.pdf</w:t>
        </w:r>
      </w:hyperlink>
      <w:r>
        <w:t xml:space="preserve"> (brackets in original)</w:t>
      </w:r>
    </w:p>
    <w:p w14:paraId="60330BD5" w14:textId="77777777" w:rsidR="00D50237" w:rsidRDefault="00D50237" w:rsidP="00D50237">
      <w:pPr>
        <w:pStyle w:val="Evidence"/>
      </w:pPr>
      <w:r>
        <w:t>By ensuring that a neutral federal court—the “tribunal which</w:t>
      </w:r>
      <w:proofErr w:type="gramStart"/>
      <w:r>
        <w:t>,  having</w:t>
      </w:r>
      <w:proofErr w:type="gramEnd"/>
      <w:r>
        <w:t xml:space="preserve"> no local attachments, will be likely to be impartial between the different states and their citizens”</w:t>
      </w:r>
      <w:r>
        <w:rPr>
          <w:sz w:val="13"/>
          <w:szCs w:val="13"/>
        </w:rPr>
        <w:t xml:space="preserve"> </w:t>
      </w:r>
      <w:r>
        <w:t xml:space="preserve">—was available to adjudicate disputes between parties of diverse state citizenship, the Framers were animated by much the same spirit that resulted in the various substantive constitutional protections against state interference with interstate and foreign commerce. </w:t>
      </w:r>
      <w:r>
        <w:rPr>
          <w:sz w:val="13"/>
          <w:szCs w:val="13"/>
        </w:rPr>
        <w:t xml:space="preserve"> </w:t>
      </w:r>
      <w:r>
        <w:t xml:space="preserve">As Justice Joseph Story explained in his classic </w:t>
      </w:r>
      <w:r>
        <w:rPr>
          <w:rFonts w:ascii="PalatinoLinotype-Italic" w:hAnsi="PalatinoLinotype-Italic" w:cs="PalatinoLinotype-Italic"/>
          <w:i/>
          <w:iCs/>
        </w:rPr>
        <w:t>Commentaries on the Constitution</w:t>
      </w:r>
      <w:r>
        <w:t>, the grant of federal jurisdiction over interstate disputes was intended “to increase the confidence and credit between the commercial and agricultural states,” for “[</w:t>
      </w:r>
      <w:proofErr w:type="gramStart"/>
      <w:r>
        <w:t>n]o</w:t>
      </w:r>
      <w:proofErr w:type="gramEnd"/>
      <w:r>
        <w:t xml:space="preserve"> man can be insensible to the value, in promoting credit, of the belief of there being a prompt, efficient, and impartial administration of justice in enforcing contracts.”</w:t>
      </w:r>
    </w:p>
    <w:p w14:paraId="2159E557" w14:textId="77777777" w:rsidR="00D50237" w:rsidRDefault="00D50237" w:rsidP="00D50237">
      <w:pPr>
        <w:pStyle w:val="Contention2"/>
      </w:pPr>
      <w:bookmarkStart w:id="8" w:name="_Toc305242838"/>
      <w:r>
        <w:lastRenderedPageBreak/>
        <w:t>Alexander Hamilton:  Why federal diversity jurisdiction is critical</w:t>
      </w:r>
      <w:bookmarkEnd w:id="8"/>
    </w:p>
    <w:p w14:paraId="10BFF0DB" w14:textId="77777777" w:rsidR="00D50237" w:rsidRPr="00D02EED" w:rsidRDefault="00D50237" w:rsidP="00D50237">
      <w:pPr>
        <w:pStyle w:val="Citation3"/>
      </w:pPr>
      <w:r w:rsidRPr="00334E63">
        <w:rPr>
          <w:u w:val="single"/>
        </w:rPr>
        <w:t>Charles Cooper &amp; Howard Nielson</w:t>
      </w:r>
      <w:r>
        <w:t xml:space="preserve"> </w:t>
      </w:r>
      <w:r w:rsidRPr="00334E63">
        <w:rPr>
          <w:u w:val="single"/>
        </w:rPr>
        <w:t>2014</w:t>
      </w:r>
      <w:r w:rsidRPr="00D02EED">
        <w:t xml:space="preserve">  (Cooper – attorney; Founding Member and Chairman, Cooper &amp; Kirk law firm.  Nielson – attorney with Cooper &amp; Kirk law firm; Distinguished Lecturer at Reuben Clark Law School, Brigham Young University) COMPLETE DIVERSITY AND THE CLOSING OF THE FEDERAL COURTS</w:t>
      </w:r>
      <w:r>
        <w:t xml:space="preserve">, Harvard Journal of Law &amp; Public Policy, </w:t>
      </w:r>
      <w:proofErr w:type="spellStart"/>
      <w:r>
        <w:t>Vol</w:t>
      </w:r>
      <w:proofErr w:type="spellEnd"/>
      <w:r>
        <w:t xml:space="preserve"> 37 Winter 2014</w:t>
      </w:r>
      <w:r w:rsidRPr="00D02EED">
        <w:t xml:space="preserve"> </w:t>
      </w:r>
      <w:hyperlink r:id="rId12" w:history="1">
        <w:r w:rsidRPr="00B23813">
          <w:rPr>
            <w:rStyle w:val="Hyperlink"/>
          </w:rPr>
          <w:t>http://www.harvard-jlpp.com/wp-content/uploads/2014/01/37_1_295_Cooper_Nielson.pdf</w:t>
        </w:r>
      </w:hyperlink>
      <w:r>
        <w:t xml:space="preserve"> </w:t>
      </w:r>
    </w:p>
    <w:p w14:paraId="2E87C884" w14:textId="77777777" w:rsidR="00D50237" w:rsidRPr="00552931" w:rsidRDefault="00D50237" w:rsidP="00D50237">
      <w:pPr>
        <w:pStyle w:val="Evidence"/>
      </w:pPr>
      <w:proofErr w:type="gramStart"/>
      <w:r w:rsidRPr="00334E63">
        <w:rPr>
          <w:u w:val="single"/>
        </w:rPr>
        <w:t>The most influential defense of the new federal judiciary, however, was provided by Alexander Hamilton</w:t>
      </w:r>
      <w:proofErr w:type="gramEnd"/>
      <w:r>
        <w:t xml:space="preserve"> in his classic series of essays on Article III in The Federalist Papers. In Federalist No. 80, </w:t>
      </w:r>
      <w:r w:rsidRPr="00334E63">
        <w:rPr>
          <w:u w:val="single"/>
        </w:rPr>
        <w:t>Hamilton emphasized the critical importance of a neutral forum for resolving disputes “in which the State tribunals cannot be supposed to be impartial and unbiased.”  As he explained:</w:t>
      </w:r>
      <w:r w:rsidRPr="00334E63">
        <w:rPr>
          <w:u w:val="single"/>
        </w:rPr>
        <w:br/>
        <w:t>No man ought certainly to be a judge in his own cause, or in any cause in respect to which he has the least interest or bias. This principle has no inconsiderable weight in designating the federal courts as the proper tribunals for the determination of controversies between different States and their citizens</w:t>
      </w:r>
      <w:r>
        <w:t>.</w:t>
      </w:r>
    </w:p>
    <w:p w14:paraId="2A244A51" w14:textId="77777777" w:rsidR="00D50237" w:rsidRDefault="00D50237" w:rsidP="00D50237">
      <w:pPr>
        <w:pStyle w:val="Contention1"/>
      </w:pPr>
      <w:bookmarkStart w:id="9" w:name="_Toc305242839"/>
      <w:r>
        <w:t>INHERENCY</w:t>
      </w:r>
      <w:bookmarkEnd w:id="9"/>
    </w:p>
    <w:p w14:paraId="4D43E183" w14:textId="77777777" w:rsidR="00D50237" w:rsidRDefault="00D50237" w:rsidP="00D50237">
      <w:pPr>
        <w:pStyle w:val="Contention2"/>
      </w:pPr>
      <w:bookmarkStart w:id="10" w:name="_Toc305242840"/>
      <w:r>
        <w:t>Root cause of the backlog is vacancies on the bench.  Lack of judges being confirmed by the Senate is the problem</w:t>
      </w:r>
      <w:bookmarkEnd w:id="10"/>
    </w:p>
    <w:p w14:paraId="402F417F" w14:textId="77777777" w:rsidR="00D50237" w:rsidRPr="00641940" w:rsidRDefault="00D50237" w:rsidP="00D50237">
      <w:pPr>
        <w:pStyle w:val="Citation3"/>
      </w:pPr>
      <w:r w:rsidRPr="00641940">
        <w:rPr>
          <w:u w:val="single"/>
        </w:rPr>
        <w:t>American Bar Association 2015</w:t>
      </w:r>
      <w:r w:rsidRPr="00641940">
        <w:t xml:space="preserve"> “Judicial Vacancies” </w:t>
      </w:r>
      <w:hyperlink r:id="rId13" w:history="1">
        <w:r w:rsidRPr="00B23813">
          <w:rPr>
            <w:rStyle w:val="Hyperlink"/>
          </w:rPr>
          <w:t>https://www.americanbar.org/advocacy/governmental_legislative_work/priorities_policy/independence_of_the_judiciary/judicial_vacancies.html</w:t>
        </w:r>
      </w:hyperlink>
      <w:r>
        <w:t xml:space="preserve"> </w:t>
      </w:r>
    </w:p>
    <w:p w14:paraId="6FF075FB" w14:textId="77777777" w:rsidR="00D50237" w:rsidRPr="00DE2072" w:rsidRDefault="00D50237" w:rsidP="00D50237">
      <w:pPr>
        <w:pStyle w:val="Evidence"/>
      </w:pPr>
      <w:r w:rsidRPr="00DE2072">
        <w:rPr>
          <w:u w:val="single"/>
        </w:rPr>
        <w:t>While reorganization of the Senate and the confirmation of Attorney General Lynch may have contributed to initial delays in the confirmation process, it appears that leadership has decided to slow-walk the process for reasons that have nothing to do with the qualifications of the nominees</w:t>
      </w:r>
      <w:r w:rsidRPr="00DE2072">
        <w:t>.</w:t>
      </w:r>
      <w:r>
        <w:t xml:space="preserve"> </w:t>
      </w:r>
      <w:r w:rsidRPr="00DE2072">
        <w:rPr>
          <w:u w:val="single"/>
        </w:rPr>
        <w:t>The first confirmation occurred on April 13</w:t>
      </w:r>
      <w:r w:rsidRPr="00DE2072">
        <w:t xml:space="preserve">, when Alfred Bennett, </w:t>
      </w:r>
      <w:proofErr w:type="spellStart"/>
      <w:r w:rsidRPr="00DE2072">
        <w:t>renominated</w:t>
      </w:r>
      <w:proofErr w:type="spellEnd"/>
      <w:r w:rsidRPr="00DE2072">
        <w:t xml:space="preserve"> to the District Court of the Southern District of Texas at the start of this Congress, was confirmed. </w:t>
      </w:r>
      <w:r w:rsidRPr="00DE2072">
        <w:rPr>
          <w:u w:val="single"/>
        </w:rPr>
        <w:t>Since then only three additional judges have been confirmed to the district courts</w:t>
      </w:r>
      <w:r w:rsidRPr="00DE2072">
        <w:t>. On July 7, six months after the start of the Congress and almost seven weeks since its last confirmations, the Senate confirmed its fifth judicial nominee and first confirmation to the courts of appeals, Kara Fernandez Stoll, who was nominated to the U.S. Court of Appeals for the Federal Circuit. Kara Fernandez Stoll is the first African-American woman to sit on the Court of Appeals for the Federal Circuit.</w:t>
      </w:r>
      <w:r>
        <w:t xml:space="preserve"> </w:t>
      </w:r>
      <w:r w:rsidRPr="00DE2072">
        <w:rPr>
          <w:u w:val="single"/>
        </w:rPr>
        <w:t>As a result, the number of vacancies and courts with judicial emergencies are increasing and the backlog of civil lawsuits keeps growing</w:t>
      </w:r>
      <w:r w:rsidRPr="00DE2072">
        <w:t>.</w:t>
      </w:r>
    </w:p>
    <w:p w14:paraId="76EB1E02" w14:textId="77777777" w:rsidR="00D50237" w:rsidRDefault="00D50237" w:rsidP="00D50237">
      <w:pPr>
        <w:pStyle w:val="Contention2"/>
      </w:pPr>
      <w:bookmarkStart w:id="11" w:name="_Toc305242841"/>
      <w:r>
        <w:t>Minor Repair:  Speed up Senate confirmation of judges to fill vacancies</w:t>
      </w:r>
      <w:bookmarkEnd w:id="11"/>
    </w:p>
    <w:p w14:paraId="34EB2E6F" w14:textId="77777777" w:rsidR="00D50237" w:rsidRPr="00641940" w:rsidRDefault="00D50237" w:rsidP="00D50237">
      <w:pPr>
        <w:pStyle w:val="Citation3"/>
      </w:pPr>
      <w:r w:rsidRPr="00641940">
        <w:rPr>
          <w:u w:val="single"/>
        </w:rPr>
        <w:t>American Bar Association 2015</w:t>
      </w:r>
      <w:r w:rsidRPr="00641940">
        <w:t xml:space="preserve"> “Judicial Vacancies” </w:t>
      </w:r>
      <w:hyperlink r:id="rId14" w:history="1">
        <w:r w:rsidRPr="00B23813">
          <w:rPr>
            <w:rStyle w:val="Hyperlink"/>
          </w:rPr>
          <w:t>https://www.americanbar.org/advocacy/governmental_legislative_work/priorities_policy/independence_of_the_judiciary/judicial_vacancies.html</w:t>
        </w:r>
      </w:hyperlink>
      <w:r>
        <w:t xml:space="preserve"> </w:t>
      </w:r>
    </w:p>
    <w:p w14:paraId="3D612DF8" w14:textId="77777777" w:rsidR="00D50237" w:rsidRDefault="00D50237" w:rsidP="00D50237">
      <w:pPr>
        <w:pStyle w:val="Evidence"/>
        <w:rPr>
          <w:shd w:val="clear" w:color="auto" w:fill="FFFFFF"/>
        </w:rPr>
      </w:pPr>
      <w:r>
        <w:rPr>
          <w:shd w:val="clear" w:color="auto" w:fill="FFFFFF"/>
        </w:rPr>
        <w:t>Neither the Senate Judiciary Committee nor the Senate has acted expeditiously to confirm pending nominees. In fact, during the first three months of this Congress, the Senate failed to hold any confirmation votes, even though five of the six pending nominees were slated to fill judicial vacancies in Utah and Texas, states with two Republican Senators, three of which also happen to be Judiciary Committee members. While reorganization of the Senate and the confirmation of Attorney General Lynch may have contributed to initial delays in the confirmation process, it appears that leadership has decided to slow-walk the process for reasons that have nothing to do with the qualifications of the nominees.</w:t>
      </w:r>
    </w:p>
    <w:p w14:paraId="542D4E2C" w14:textId="77777777" w:rsidR="00D50237" w:rsidRDefault="00D50237" w:rsidP="00D50237">
      <w:pPr>
        <w:pStyle w:val="Contention2"/>
      </w:pPr>
      <w:bookmarkStart w:id="12" w:name="_Toc305242842"/>
      <w:r>
        <w:lastRenderedPageBreak/>
        <w:t>Minor Repair: Raise the dollar minimum to trigger the federal diversity option.  Hasn’t been raised in a while, but it reduces the number of cases</w:t>
      </w:r>
      <w:bookmarkEnd w:id="12"/>
    </w:p>
    <w:p w14:paraId="691CC7F9" w14:textId="77777777" w:rsidR="00D50237" w:rsidRPr="005712BF" w:rsidRDefault="00D50237" w:rsidP="00D50237">
      <w:pPr>
        <w:pStyle w:val="Citation3"/>
      </w:pPr>
      <w:proofErr w:type="spellStart"/>
      <w:r w:rsidRPr="005712BF">
        <w:rPr>
          <w:u w:val="single"/>
        </w:rPr>
        <w:t>Nima</w:t>
      </w:r>
      <w:proofErr w:type="spellEnd"/>
      <w:r w:rsidRPr="005712BF">
        <w:rPr>
          <w:u w:val="single"/>
        </w:rPr>
        <w:t xml:space="preserve"> </w:t>
      </w:r>
      <w:proofErr w:type="spellStart"/>
      <w:r w:rsidRPr="005712BF">
        <w:rPr>
          <w:u w:val="single"/>
        </w:rPr>
        <w:t>Mohebbi</w:t>
      </w:r>
      <w:proofErr w:type="spellEnd"/>
      <w:r w:rsidRPr="005712BF">
        <w:rPr>
          <w:u w:val="single"/>
        </w:rPr>
        <w:t xml:space="preserve">, Craig </w:t>
      </w:r>
      <w:proofErr w:type="spellStart"/>
      <w:r w:rsidRPr="005712BF">
        <w:rPr>
          <w:u w:val="single"/>
        </w:rPr>
        <w:t>Reiser</w:t>
      </w:r>
      <w:proofErr w:type="spellEnd"/>
      <w:r w:rsidRPr="005712BF">
        <w:rPr>
          <w:u w:val="single"/>
        </w:rPr>
        <w:t>, and Samuel Greenberg 2013</w:t>
      </w:r>
      <w:r w:rsidRPr="005712BF">
        <w:t xml:space="preserve"> (</w:t>
      </w:r>
      <w:proofErr w:type="spellStart"/>
      <w:r w:rsidRPr="005712BF">
        <w:t>Mohebbi</w:t>
      </w:r>
      <w:proofErr w:type="spellEnd"/>
      <w:r w:rsidRPr="005712BF">
        <w:t xml:space="preserve"> – J.D., Litigation Associate at Latham &amp; Watkins, LLP; Law Clerk to the Honorable Jerome A. Holmes, United States Court of Appeals for the Tenth Circuit, 2011-2012. </w:t>
      </w:r>
      <w:proofErr w:type="spellStart"/>
      <w:r w:rsidRPr="005712BF">
        <w:t>Reiser</w:t>
      </w:r>
      <w:proofErr w:type="spellEnd"/>
      <w:r w:rsidRPr="005712BF">
        <w:t xml:space="preserve"> – J.D. Law Clerk to the Honorable Kent A. Jordan, United States Court of Appeals for the Third Circuit, 2011-2012. Greenberg – J.D., Tax Associate at Latham &amp; Watkins, </w:t>
      </w:r>
      <w:proofErr w:type="gramStart"/>
      <w:r w:rsidRPr="005712BF">
        <w:t>LLP )</w:t>
      </w:r>
      <w:proofErr w:type="gramEnd"/>
      <w:r w:rsidRPr="005712BF">
        <w:t xml:space="preserve"> A Dynamic Formula for the Amount in Controversy, FEDERAL COURTS LAW REVIEW  </w:t>
      </w:r>
      <w:hyperlink r:id="rId15" w:history="1">
        <w:r w:rsidRPr="00B23813">
          <w:rPr>
            <w:rStyle w:val="Hyperlink"/>
          </w:rPr>
          <w:t>http://www.fclr.org/fclr/articles/html/2010/dynamic.pdf</w:t>
        </w:r>
      </w:hyperlink>
      <w:r>
        <w:t xml:space="preserve"> </w:t>
      </w:r>
    </w:p>
    <w:p w14:paraId="10307B12" w14:textId="77777777" w:rsidR="00D50237" w:rsidRPr="00A1103A" w:rsidRDefault="00D50237" w:rsidP="00D50237">
      <w:pPr>
        <w:pStyle w:val="Evidence"/>
      </w:pPr>
      <w:r w:rsidRPr="00A1103A">
        <w:t>But Article III’s door for litigants to fight over the meaning of state law is not wide open. As with federal question jurisdiction</w:t>
      </w:r>
      <w:proofErr w:type="gramStart"/>
      <w:r w:rsidRPr="00A1103A">
        <w:t>,  Congress</w:t>
      </w:r>
      <w:proofErr w:type="gramEnd"/>
      <w:r w:rsidRPr="00A1103A">
        <w:t xml:space="preserve"> has limited the scope of diversity jurisdiction—and, in so doing, necessarily limited the number of diversity suits—by providing in its jurisdiction-conferring statute that diversity jurisdiction may be exercised only “where the matter in controversy exceeds the sum or value of $75,000.” When enacted in 1997, that amount-in-controversy limitation on Article III’s grant of diversity jurisdiction perhaps served Congress’s apparent purpose of inhibiting the number of diversity cases. Today, however, it is a hurdle that is easy to plead past that does little to fulfill its function of keeping insubstantial cases in other forums.</w:t>
      </w:r>
    </w:p>
    <w:p w14:paraId="2EEE0C53" w14:textId="77777777" w:rsidR="00D50237" w:rsidRDefault="00D50237" w:rsidP="00D50237">
      <w:pPr>
        <w:pStyle w:val="Contention1"/>
      </w:pPr>
      <w:bookmarkStart w:id="13" w:name="_Toc305242843"/>
      <w:r>
        <w:t>HARMS / SIGNIFICANCE</w:t>
      </w:r>
      <w:bookmarkEnd w:id="13"/>
    </w:p>
    <w:p w14:paraId="7D5B9B20" w14:textId="77777777" w:rsidR="00D50237" w:rsidRDefault="00D50237" w:rsidP="00D50237">
      <w:pPr>
        <w:pStyle w:val="Contention2"/>
      </w:pPr>
      <w:bookmarkStart w:id="14" w:name="_Toc305242844"/>
      <w:r>
        <w:t>Venue shopping isn’t a problem – it’s a constitutional right</w:t>
      </w:r>
      <w:bookmarkEnd w:id="14"/>
    </w:p>
    <w:p w14:paraId="3E5B05B3" w14:textId="77777777" w:rsidR="00D50237" w:rsidRDefault="00D50237" w:rsidP="00D50237">
      <w:pPr>
        <w:pStyle w:val="Citation3"/>
      </w:pPr>
      <w:r w:rsidRPr="005052EF">
        <w:rPr>
          <w:u w:val="single"/>
        </w:rPr>
        <w:t xml:space="preserve">Prof. Mary G. </w:t>
      </w:r>
      <w:proofErr w:type="spellStart"/>
      <w:r w:rsidRPr="005052EF">
        <w:rPr>
          <w:u w:val="single"/>
        </w:rPr>
        <w:t>Algero</w:t>
      </w:r>
      <w:proofErr w:type="spellEnd"/>
      <w:r w:rsidRPr="005052EF">
        <w:rPr>
          <w:u w:val="single"/>
        </w:rPr>
        <w:t xml:space="preserve"> 1999</w:t>
      </w:r>
      <w:r>
        <w:t xml:space="preserve"> (Associate Professor of Law, Loyola University New Orleans, School of Law) In Defense of Forum Shopping: A Realistic Look at Selecting a Venue, NEBRASKA LAW REVIEW </w:t>
      </w:r>
      <w:proofErr w:type="spellStart"/>
      <w:r>
        <w:t>Vol</w:t>
      </w:r>
      <w:proofErr w:type="spellEnd"/>
      <w:r>
        <w:t xml:space="preserve"> 78 </w:t>
      </w:r>
      <w:hyperlink r:id="rId16" w:history="1">
        <w:r w:rsidRPr="00B23813">
          <w:rPr>
            <w:rStyle w:val="Hyperlink"/>
          </w:rPr>
          <w:t>http://digitalcommons.unl.edu/cgi/viewcontent.cgi?article=1436&amp;context=nlr</w:t>
        </w:r>
      </w:hyperlink>
      <w:r>
        <w:t xml:space="preserve"> </w:t>
      </w:r>
    </w:p>
    <w:p w14:paraId="44F66D3B" w14:textId="77777777" w:rsidR="00D50237" w:rsidRDefault="00D50237" w:rsidP="00D50237">
      <w:pPr>
        <w:pStyle w:val="Evidence"/>
      </w:pPr>
      <w:r>
        <w:t>Despite statements disparaging the practice of forum shopping, the United States Constitution sanctions a federal court system that exists concurrently with state court systems. Further, federal and state legislatures have enacted laws that give litigants choices from among forums within which to file suit, courts have recognized the legitimacy of litigants seeking particular venues for the litigation of their disputes, and ethical rules require attorneys to use rules and procedures to the fullest benefit of their clients. In light of the options available and the law to support studying the options before filing or defending against a lawsuit, the practice of forum shopping should be recognized as a legitimate practice and a legitimate use of procedure when procedural rules are followed.</w:t>
      </w:r>
    </w:p>
    <w:p w14:paraId="3CC95C08" w14:textId="77777777" w:rsidR="00D50237" w:rsidRDefault="00D50237" w:rsidP="00D50237">
      <w:pPr>
        <w:pStyle w:val="Contention2"/>
      </w:pPr>
      <w:bookmarkStart w:id="15" w:name="_Toc305242845"/>
      <w:r>
        <w:t>Time and effort “wasted” on forum shopping isn’t so bad:  In some cases, it’s the only way to ensure justice is done</w:t>
      </w:r>
      <w:bookmarkEnd w:id="15"/>
    </w:p>
    <w:p w14:paraId="13DC7274" w14:textId="77777777" w:rsidR="00D50237" w:rsidRDefault="00D50237" w:rsidP="00D50237">
      <w:pPr>
        <w:pStyle w:val="Citation3"/>
      </w:pPr>
      <w:r w:rsidRPr="005052EF">
        <w:rPr>
          <w:u w:val="single"/>
        </w:rPr>
        <w:t xml:space="preserve">Prof. Mary G. </w:t>
      </w:r>
      <w:proofErr w:type="spellStart"/>
      <w:r w:rsidRPr="005052EF">
        <w:rPr>
          <w:u w:val="single"/>
        </w:rPr>
        <w:t>Algero</w:t>
      </w:r>
      <w:proofErr w:type="spellEnd"/>
      <w:r w:rsidRPr="005052EF">
        <w:rPr>
          <w:u w:val="single"/>
        </w:rPr>
        <w:t xml:space="preserve"> 1999</w:t>
      </w:r>
      <w:r>
        <w:t xml:space="preserve"> (Associate Professor of Law, Loyola University New Orleans, School of Law) In Defense of Forum Shopping: A Realistic Look at Selecting a Venue, NEBRASKA LAW REVIEW </w:t>
      </w:r>
      <w:proofErr w:type="spellStart"/>
      <w:r>
        <w:t>Vol</w:t>
      </w:r>
      <w:proofErr w:type="spellEnd"/>
      <w:r>
        <w:t xml:space="preserve"> 78 </w:t>
      </w:r>
      <w:hyperlink r:id="rId17" w:history="1">
        <w:r w:rsidRPr="00B23813">
          <w:rPr>
            <w:rStyle w:val="Hyperlink"/>
          </w:rPr>
          <w:t>http://digitalcommons.unl.edu/cgi/viewcontent.cgi?article=1436&amp;context=nlr</w:t>
        </w:r>
      </w:hyperlink>
      <w:r>
        <w:t xml:space="preserve"> </w:t>
      </w:r>
    </w:p>
    <w:p w14:paraId="0B1F93ED" w14:textId="77777777" w:rsidR="00D50237" w:rsidRDefault="00D50237" w:rsidP="00D50237">
      <w:pPr>
        <w:pStyle w:val="Evidence"/>
      </w:pPr>
      <w:r>
        <w:t xml:space="preserve">Arguments against forum shopping that suggest that it is a waste of time, money, and resources are certainly sound to some degree when proponents are able to point to cases of outrageous forum shopping when the parties and the court are involved in months of litigation simply to decide which court will litigate a case. However, careful study of these cases reveals that the time spent litigating issues involving the proper forum may not be so repugnant or undesirable. Had the attorney for Mr. and Mrs. </w:t>
      </w:r>
      <w:proofErr w:type="spellStart"/>
      <w:r>
        <w:t>Ferens</w:t>
      </w:r>
      <w:proofErr w:type="spellEnd"/>
      <w:r>
        <w:t xml:space="preserve"> not shopped for a forum in which to file suit, the </w:t>
      </w:r>
      <w:proofErr w:type="spellStart"/>
      <w:r>
        <w:t>Ferenses</w:t>
      </w:r>
      <w:proofErr w:type="spellEnd"/>
      <w:r>
        <w:t xml:space="preserve"> would have been deprived of an opportunity to recover for their personal injuries, despite the fact that one legally existed; had the attorneys for the defendants in the Nolan cases not fought to have the cases dismissed from courts in the United States, United States courts would have ended up litigating these cases, which had little connection to the United States. Moreover, the American judicial system was not founded on the premise that justice should be dispensed as quickly and as inexpensively as possible at the expense of providing a just determination of the issues before the court.</w:t>
      </w:r>
    </w:p>
    <w:p w14:paraId="557A9F06" w14:textId="77777777" w:rsidR="00D50237" w:rsidRDefault="00D50237" w:rsidP="00D50237">
      <w:pPr>
        <w:pStyle w:val="Contention1"/>
      </w:pPr>
      <w:bookmarkStart w:id="16" w:name="_Toc305242846"/>
      <w:r>
        <w:lastRenderedPageBreak/>
        <w:t>DISADVANTAGES</w:t>
      </w:r>
      <w:bookmarkEnd w:id="16"/>
    </w:p>
    <w:p w14:paraId="5C337E4C" w14:textId="77777777" w:rsidR="00D50237" w:rsidRDefault="00D50237" w:rsidP="00D50237">
      <w:pPr>
        <w:pStyle w:val="Contention1"/>
      </w:pPr>
      <w:bookmarkStart w:id="17" w:name="_Toc305242847"/>
      <w:r>
        <w:t>1.  Lawsuit abuse in State courts.  Biases of certain state courts lead attorneys to file class action lawsuits in those courts to gain an advantage</w:t>
      </w:r>
      <w:bookmarkEnd w:id="17"/>
    </w:p>
    <w:p w14:paraId="3E8110A3" w14:textId="77777777" w:rsidR="00D50237" w:rsidRDefault="00D50237" w:rsidP="00D50237">
      <w:pPr>
        <w:pStyle w:val="Contention2"/>
      </w:pPr>
      <w:bookmarkStart w:id="18" w:name="_Toc305242848"/>
      <w:r>
        <w:t>Link: Some state courts even advertise their bias to attract more lawsuits</w:t>
      </w:r>
      <w:bookmarkEnd w:id="18"/>
      <w:r>
        <w:t xml:space="preserve"> </w:t>
      </w:r>
    </w:p>
    <w:p w14:paraId="78680DAF" w14:textId="77777777" w:rsidR="00D50237" w:rsidRDefault="00D50237" w:rsidP="00D50237">
      <w:pPr>
        <w:pStyle w:val="Citation3"/>
      </w:pPr>
      <w:r w:rsidRPr="00334E63">
        <w:rPr>
          <w:u w:val="single"/>
        </w:rPr>
        <w:t>Charles Cooper &amp; Howard Nielson</w:t>
      </w:r>
      <w:r>
        <w:t xml:space="preserve"> </w:t>
      </w:r>
      <w:r w:rsidRPr="00334E63">
        <w:rPr>
          <w:u w:val="single"/>
        </w:rPr>
        <w:t>2014</w:t>
      </w:r>
      <w:r w:rsidRPr="00D02EED">
        <w:t xml:space="preserve">  (Cooper – attorney; Founding Member and Chairman, Cooper &amp; Kirk law firm.  Nielson – attorney with Cooper &amp; Kirk law firm; Distinguished Lecturer at Reuben Clark Law School, Brigham Young University) COMPLETE DIVERSITY AND THE CLOSING OF THE FEDERAL COURTS</w:t>
      </w:r>
      <w:r>
        <w:t xml:space="preserve">, Harvard Journal of Law &amp; Public Policy, </w:t>
      </w:r>
      <w:proofErr w:type="spellStart"/>
      <w:r>
        <w:t>Vol</w:t>
      </w:r>
      <w:proofErr w:type="spellEnd"/>
      <w:r>
        <w:t xml:space="preserve"> 37 Winter 2014</w:t>
      </w:r>
      <w:r w:rsidRPr="00D02EED">
        <w:t xml:space="preserve"> </w:t>
      </w:r>
      <w:hyperlink r:id="rId18" w:history="1">
        <w:r w:rsidRPr="00EB3B92">
          <w:rPr>
            <w:rStyle w:val="Hyperlink"/>
          </w:rPr>
          <w:t>http://www.harvard-jlpp.com/wp-content/uploads/2014/01/37_1_295_Cooper_Nielson.pdf</w:t>
        </w:r>
      </w:hyperlink>
    </w:p>
    <w:p w14:paraId="4AE1F5EC" w14:textId="77777777" w:rsidR="00D50237" w:rsidRDefault="00D50237" w:rsidP="00D50237">
      <w:pPr>
        <w:pStyle w:val="Evidence"/>
      </w:pPr>
      <w:r>
        <w:t>In addition, state court judges often must confront a variety of systemic pressures to stimulate the flow of plaintiffs to their courts and the flow of damages awards and attorneys’ fees to their constituents. In Philadelphia, for example, judges of the Complex Litigation Center, which handles only mass torts, have advertised their intent to attract “business away from other courts.”</w:t>
      </w:r>
    </w:p>
    <w:p w14:paraId="59A4489B" w14:textId="77777777" w:rsidR="00D50237" w:rsidRDefault="00D50237" w:rsidP="00D50237">
      <w:pPr>
        <w:pStyle w:val="Contention2"/>
      </w:pPr>
      <w:bookmarkStart w:id="19" w:name="_Toc305242849"/>
      <w:r>
        <w:t>Link:  Congress provided for federal jurisdiction to get some class action lawsuits out of state courts</w:t>
      </w:r>
      <w:bookmarkEnd w:id="19"/>
    </w:p>
    <w:p w14:paraId="0E825567" w14:textId="77777777" w:rsidR="00D50237" w:rsidRPr="00D02EED" w:rsidRDefault="00D50237" w:rsidP="00D50237">
      <w:pPr>
        <w:pStyle w:val="Citation3"/>
      </w:pPr>
      <w:r w:rsidRPr="00334E63">
        <w:rPr>
          <w:u w:val="single"/>
        </w:rPr>
        <w:t>Charles Cooper &amp; Howard Nielson</w:t>
      </w:r>
      <w:r>
        <w:t xml:space="preserve"> </w:t>
      </w:r>
      <w:r w:rsidRPr="00334E63">
        <w:rPr>
          <w:u w:val="single"/>
        </w:rPr>
        <w:t>2014</w:t>
      </w:r>
      <w:r w:rsidRPr="00D02EED">
        <w:t xml:space="preserve">  (Cooper – attorney; Founding Member and Chairman, Cooper &amp; Kirk law firm.  Nielson – attorney with Cooper &amp; Kirk law firm; Distinguished Lecturer at Reuben Clark Law School, Brigham Young University) COMPLETE DIVERSITY AND THE CLOSING OF THE FEDERAL COURTS</w:t>
      </w:r>
      <w:r>
        <w:t xml:space="preserve">, Harvard Journal of Law &amp; Public Policy, </w:t>
      </w:r>
      <w:proofErr w:type="spellStart"/>
      <w:r>
        <w:t>Vol</w:t>
      </w:r>
      <w:proofErr w:type="spellEnd"/>
      <w:r>
        <w:t xml:space="preserve"> 37 Winter 2014</w:t>
      </w:r>
      <w:r w:rsidRPr="00D02EED">
        <w:t xml:space="preserve"> </w:t>
      </w:r>
      <w:hyperlink r:id="rId19" w:history="1">
        <w:r w:rsidRPr="00EB3B92">
          <w:rPr>
            <w:rStyle w:val="Hyperlink"/>
          </w:rPr>
          <w:t>http://www.harvard-jlpp.com/wp-content/uploads/2014/01/37_1_295_Cooper_Nielson.pdf</w:t>
        </w:r>
      </w:hyperlink>
      <w:r>
        <w:t xml:space="preserve"> (brackets in original)</w:t>
      </w:r>
    </w:p>
    <w:p w14:paraId="391303E5" w14:textId="77777777" w:rsidR="00D50237" w:rsidRDefault="00D50237" w:rsidP="00D50237">
      <w:pPr>
        <w:pStyle w:val="Evidence"/>
      </w:pPr>
      <w:r w:rsidRPr="008B2A46">
        <w:rPr>
          <w:u w:val="single"/>
        </w:rPr>
        <w:t>Congress recently addressed this problem in the class action context</w:t>
      </w:r>
      <w:r>
        <w:t xml:space="preserve">, as discussed more fully later in this Article, </w:t>
      </w:r>
      <w:r w:rsidRPr="008B2A46">
        <w:rPr>
          <w:u w:val="single"/>
        </w:rPr>
        <w:t>by providing for removal to federal district courts of large class action cases that previously had been concentrated in the courts of a few states. Large mass tort cases likewise often are concentrated in select state court jurisdictions. Asbestos litigation is a well-known example.</w:t>
      </w:r>
      <w:r w:rsidRPr="008B2A46">
        <w:rPr>
          <w:sz w:val="13"/>
          <w:szCs w:val="13"/>
          <w:u w:val="single"/>
        </w:rPr>
        <w:t xml:space="preserve"> </w:t>
      </w:r>
      <w:r w:rsidRPr="008B2A46">
        <w:rPr>
          <w:u w:val="single"/>
        </w:rPr>
        <w:t xml:space="preserve">According to one report, “Madison </w:t>
      </w:r>
      <w:proofErr w:type="gramStart"/>
      <w:r w:rsidRPr="008B2A46">
        <w:rPr>
          <w:u w:val="single"/>
        </w:rPr>
        <w:t>County[</w:t>
      </w:r>
      <w:proofErr w:type="gramEnd"/>
      <w:r w:rsidRPr="008B2A46">
        <w:rPr>
          <w:u w:val="single"/>
        </w:rPr>
        <w:t>, Illinois] was and again has become the epicenter for national asbestos litigation.”</w:t>
      </w:r>
      <w:r w:rsidRPr="008B2A46">
        <w:rPr>
          <w:sz w:val="13"/>
          <w:szCs w:val="13"/>
          <w:u w:val="single"/>
        </w:rPr>
        <w:t xml:space="preserve"> </w:t>
      </w:r>
      <w:r w:rsidRPr="008B2A46">
        <w:rPr>
          <w:u w:val="single"/>
        </w:rPr>
        <w:t>It has “the largest asbestos docket of any state court in the nation,” even though “[</w:t>
      </w:r>
      <w:proofErr w:type="gramStart"/>
      <w:r w:rsidRPr="008B2A46">
        <w:rPr>
          <w:u w:val="single"/>
        </w:rPr>
        <w:t>o]</w:t>
      </w:r>
      <w:proofErr w:type="spellStart"/>
      <w:r w:rsidRPr="008B2A46">
        <w:rPr>
          <w:u w:val="single"/>
        </w:rPr>
        <w:t>nly</w:t>
      </w:r>
      <w:proofErr w:type="spellEnd"/>
      <w:proofErr w:type="gramEnd"/>
      <w:r w:rsidRPr="008B2A46">
        <w:rPr>
          <w:u w:val="single"/>
        </w:rPr>
        <w:t xml:space="preserve"> about 1 in 10 asbestos claims [filed there has] any connection to the area.</w:t>
      </w:r>
      <w:r>
        <w:t>”</w:t>
      </w:r>
    </w:p>
    <w:p w14:paraId="298939DD" w14:textId="77777777" w:rsidR="00D50237" w:rsidRDefault="00D50237" w:rsidP="00D50237">
      <w:pPr>
        <w:pStyle w:val="Contention2"/>
      </w:pPr>
      <w:bookmarkStart w:id="20" w:name="_Toc305242850"/>
      <w:r>
        <w:t>Link: CAFA provides federal jurisdiction to ensure fairness in class action lawsuits</w:t>
      </w:r>
      <w:bookmarkEnd w:id="20"/>
    </w:p>
    <w:p w14:paraId="107DACAE" w14:textId="77777777" w:rsidR="00D50237" w:rsidRPr="00D02EED" w:rsidRDefault="00D50237" w:rsidP="00D50237">
      <w:pPr>
        <w:pStyle w:val="Citation3"/>
      </w:pPr>
      <w:r w:rsidRPr="00334E63">
        <w:rPr>
          <w:u w:val="single"/>
        </w:rPr>
        <w:t>Charles Cooper &amp; Howard Nielson</w:t>
      </w:r>
      <w:r>
        <w:t xml:space="preserve"> </w:t>
      </w:r>
      <w:r w:rsidRPr="00334E63">
        <w:rPr>
          <w:u w:val="single"/>
        </w:rPr>
        <w:t>2014</w:t>
      </w:r>
      <w:r w:rsidRPr="00D02EED">
        <w:t xml:space="preserve">  (Cooper – attorney; Founding Member and Chairman, Cooper &amp; Kirk law firm.  Nielson – attorney with Cooper &amp; Kirk law firm; Distinguished Lecturer at Reuben Clark Law School, Brigham Young University) COMPLETE DIVERSITY AND THE CLOSING OF THE FEDERAL COURTS</w:t>
      </w:r>
      <w:r>
        <w:t xml:space="preserve">, Harvard Journal of Law &amp; Public Policy, </w:t>
      </w:r>
      <w:proofErr w:type="spellStart"/>
      <w:r>
        <w:t>Vol</w:t>
      </w:r>
      <w:proofErr w:type="spellEnd"/>
      <w:r>
        <w:t xml:space="preserve"> 37 Winter 2014</w:t>
      </w:r>
      <w:r w:rsidRPr="00D02EED">
        <w:t xml:space="preserve"> </w:t>
      </w:r>
      <w:hyperlink r:id="rId20" w:history="1">
        <w:r w:rsidRPr="00EB3B92">
          <w:rPr>
            <w:rStyle w:val="Hyperlink"/>
          </w:rPr>
          <w:t>http://www.harvard-jlpp.com/wp-content/uploads/2014/01/37_1_295_Cooper_Nielson.pdf</w:t>
        </w:r>
      </w:hyperlink>
      <w:r>
        <w:t xml:space="preserve"> (brackets in original)</w:t>
      </w:r>
    </w:p>
    <w:p w14:paraId="40563713" w14:textId="77777777" w:rsidR="00D50237" w:rsidRPr="00E1085B" w:rsidRDefault="00D50237" w:rsidP="00D50237">
      <w:pPr>
        <w:pStyle w:val="Evidence"/>
      </w:pPr>
      <w:r w:rsidRPr="00E1085B">
        <w:t xml:space="preserve">Congress, to its credit, has recently recognized that “the Framers established diversity jurisdiction to ensure fairness for all parties in litigation involving persons from multiple jurisdictions, particularly cases in which defendants from one state are sued in the local courts of another state.” Finding that the requirement of complete diversity in large interstate class actions had given rise to “the precise concerns that diversity jurisdiction was designed to prevent,” Congress enacted the Class Action Fairness Act </w:t>
      </w:r>
      <w:proofErr w:type="gramStart"/>
      <w:r w:rsidRPr="00E1085B">
        <w:t>of  2005</w:t>
      </w:r>
      <w:proofErr w:type="gramEnd"/>
      <w:r w:rsidRPr="00E1085B">
        <w:t xml:space="preserve"> (CAFA), which amended section 1332 to extend original federal jurisdiction over certain large class actions in which “any member of a class of plaintiffs is a citizen of a State different from any defendant.” Among other things, Congress intended this statute to “restore the intent of the framers of the United States Constitution by providing for Federal court consideration of interstate cases of national importance under diversity jurisdiction.”  The Conference Report on CAFA </w:t>
      </w:r>
      <w:proofErr w:type="gramStart"/>
      <w:r w:rsidRPr="00E1085B">
        <w:t>emphasized that</w:t>
      </w:r>
      <w:proofErr w:type="gramEnd"/>
      <w:r w:rsidRPr="00E1085B">
        <w:t xml:space="preserve"> “most class actions are precisely the type of case for which diversity jurisdiction was created” because they “usually involve large amounts of money and many plaintiffs, and have significant implications for interstate commerce and national policy.” </w:t>
      </w:r>
    </w:p>
    <w:p w14:paraId="468B9FA8" w14:textId="77777777" w:rsidR="00D50237" w:rsidRDefault="00D50237" w:rsidP="00D50237">
      <w:pPr>
        <w:pStyle w:val="Contention2"/>
      </w:pPr>
      <w:bookmarkStart w:id="21" w:name="_Toc305242851"/>
      <w:r>
        <w:lastRenderedPageBreak/>
        <w:t>Impact: Bankruptcies and big burdens on the US economy</w:t>
      </w:r>
      <w:bookmarkEnd w:id="21"/>
    </w:p>
    <w:p w14:paraId="7578BC01" w14:textId="77777777" w:rsidR="00D50237" w:rsidRDefault="00D50237" w:rsidP="00D50237">
      <w:pPr>
        <w:pStyle w:val="Citation3"/>
      </w:pPr>
      <w:r w:rsidRPr="00334E63">
        <w:rPr>
          <w:u w:val="single"/>
        </w:rPr>
        <w:t>Charles Cooper &amp; Howard Nielson</w:t>
      </w:r>
      <w:r>
        <w:t xml:space="preserve"> </w:t>
      </w:r>
      <w:r w:rsidRPr="00334E63">
        <w:rPr>
          <w:u w:val="single"/>
        </w:rPr>
        <w:t>2014</w:t>
      </w:r>
      <w:r w:rsidRPr="00D02EED">
        <w:t xml:space="preserve">  (Cooper – attorney; Founding Member and Chairman, Cooper &amp; Kirk law firm.  Nielson – attorney with Cooper &amp; Kirk law firm; Distinguished Lecturer at Reuben Clark Law School, Brigham Young University) COMPLETE DIVERSITY AND THE CLOSING OF THE FEDERAL COURTS</w:t>
      </w:r>
      <w:r>
        <w:t xml:space="preserve">, Harvard Journal of Law &amp; Public Policy, </w:t>
      </w:r>
      <w:proofErr w:type="spellStart"/>
      <w:r>
        <w:t>Vol</w:t>
      </w:r>
      <w:proofErr w:type="spellEnd"/>
      <w:r>
        <w:t xml:space="preserve"> 37 Winter 2014</w:t>
      </w:r>
      <w:r w:rsidRPr="00D02EED">
        <w:t xml:space="preserve"> </w:t>
      </w:r>
      <w:hyperlink r:id="rId21" w:history="1">
        <w:r w:rsidRPr="00EB3B92">
          <w:rPr>
            <w:rStyle w:val="Hyperlink"/>
          </w:rPr>
          <w:t>http://www.harvard-jlpp.com/wp-content/uploads/2014/01/37_1_295_Cooper_Nielson.pdf</w:t>
        </w:r>
      </w:hyperlink>
    </w:p>
    <w:p w14:paraId="33D1799C" w14:textId="77777777" w:rsidR="00D50237" w:rsidRDefault="00D50237" w:rsidP="00D50237">
      <w:pPr>
        <w:pStyle w:val="Evidence"/>
      </w:pPr>
      <w:r>
        <w:t>Despite the even-handed access to the federal courts intended by the Framers,</w:t>
      </w:r>
      <w:r>
        <w:rPr>
          <w:sz w:val="13"/>
          <w:szCs w:val="13"/>
        </w:rPr>
        <w:t xml:space="preserve"> </w:t>
      </w:r>
      <w:r>
        <w:t xml:space="preserve">in the modern era </w:t>
      </w:r>
      <w:proofErr w:type="gramStart"/>
      <w:r>
        <w:t>forum selection is controlled by plaintiffs</w:t>
      </w:r>
      <w:proofErr w:type="gramEnd"/>
      <w:r>
        <w:t>. The plaintiffs’ bar, of course, rationally will choose the forum in which the likelihood of success is greatest. It is no accident, then, that large mass tort suits and class actions cluster in certain notoriously plaintiff-friendly state jurisdictions. The proliferation of such complex interstate disputes in state courts has imposed massive, often bankrupting, costs on major American manufacturing corporations and has placed great burdens on the national economy.</w:t>
      </w:r>
    </w:p>
    <w:p w14:paraId="06332A45" w14:textId="77777777" w:rsidR="00D50237" w:rsidRDefault="00D50237" w:rsidP="00D50237">
      <w:pPr>
        <w:pStyle w:val="Contention2"/>
      </w:pPr>
      <w:bookmarkStart w:id="22" w:name="_Toc305242852"/>
      <w:r>
        <w:t>Impacts:  1) Unfairness:  it’s inappropriate to have one state dictate to 49 others what their laws should be. 2) Federal jurisdiction stops state lawsuit abuse</w:t>
      </w:r>
      <w:bookmarkEnd w:id="22"/>
    </w:p>
    <w:p w14:paraId="73E94F50" w14:textId="77777777" w:rsidR="00D50237" w:rsidRPr="00C572C2" w:rsidRDefault="00D50237" w:rsidP="00D50237">
      <w:pPr>
        <w:pStyle w:val="Citation3"/>
      </w:pPr>
      <w:r w:rsidRPr="00C572C2">
        <w:rPr>
          <w:u w:val="single"/>
        </w:rPr>
        <w:t>Judge Diane P. Wood 2009</w:t>
      </w:r>
      <w:r w:rsidRPr="00C572C2">
        <w:t xml:space="preserve"> (Judge on the US 7th Circuit Court of Appeals) Fall 2009 THE CHANGING FACE OF DIVERSITY JURISDICTION, Temple Law Review  </w:t>
      </w:r>
      <w:r>
        <w:t xml:space="preserve"> (ellipses and brackets in original) </w:t>
      </w:r>
      <w:hyperlink r:id="rId22" w:history="1">
        <w:r w:rsidRPr="00B23813">
          <w:rPr>
            <w:rStyle w:val="Hyperlink"/>
          </w:rPr>
          <w:t>http://chicagounbound.uchicago.edu/cgi/viewcontent.cgi?article=3054&amp;context=journal_articles</w:t>
        </w:r>
      </w:hyperlink>
      <w:r>
        <w:t xml:space="preserve"> </w:t>
      </w:r>
    </w:p>
    <w:p w14:paraId="58949D62" w14:textId="77777777" w:rsidR="00D50237" w:rsidRDefault="00D50237" w:rsidP="00D50237">
      <w:pPr>
        <w:pStyle w:val="Evidence"/>
      </w:pPr>
      <w:r w:rsidRPr="00A13C05">
        <w:rPr>
          <w:u w:val="single"/>
        </w:rPr>
        <w:t>After setting forth the various abuses that Congress found were taking place in multistate class actions being adjudicated in the state courts</w:t>
      </w:r>
      <w:r w:rsidRPr="00373630">
        <w:t xml:space="preserve"> (especially some state courts that the report singled out), </w:t>
      </w:r>
      <w:r w:rsidRPr="00A13C05">
        <w:rPr>
          <w:u w:val="single"/>
        </w:rPr>
        <w:t>the report moved to a section entitled "National Class Actions Belong in Federal Court Under Traditional Notions of Federalism</w:t>
      </w:r>
      <w:r w:rsidRPr="00373630">
        <w:t xml:space="preserve">." One cannot read this part of the report without being struck by the fact that Congress's concern was substantive as well as procedural. </w:t>
      </w:r>
      <w:r w:rsidRPr="00A13C05">
        <w:rPr>
          <w:u w:val="single"/>
        </w:rPr>
        <w:t xml:space="preserve">It repeatedly points to the inappropriateness of "one state </w:t>
      </w:r>
      <w:proofErr w:type="gramStart"/>
      <w:r w:rsidRPr="00A13C05">
        <w:rPr>
          <w:u w:val="single"/>
        </w:rPr>
        <w:t>court .</w:t>
      </w:r>
      <w:proofErr w:type="gramEnd"/>
      <w:r w:rsidRPr="00A13C05">
        <w:rPr>
          <w:u w:val="single"/>
        </w:rPr>
        <w:t xml:space="preserve"> .. </w:t>
      </w:r>
      <w:proofErr w:type="spellStart"/>
      <w:proofErr w:type="gramStart"/>
      <w:r w:rsidRPr="00A13C05">
        <w:rPr>
          <w:u w:val="single"/>
        </w:rPr>
        <w:t>dictat</w:t>
      </w:r>
      <w:proofErr w:type="spellEnd"/>
      <w:proofErr w:type="gramEnd"/>
      <w:r w:rsidRPr="00A13C05">
        <w:rPr>
          <w:u w:val="single"/>
        </w:rPr>
        <w:t>[</w:t>
      </w:r>
      <w:proofErr w:type="spellStart"/>
      <w:r w:rsidRPr="00A13C05">
        <w:rPr>
          <w:u w:val="single"/>
        </w:rPr>
        <w:t>ing</w:t>
      </w:r>
      <w:proofErr w:type="spellEnd"/>
      <w:r w:rsidRPr="00A13C05">
        <w:rPr>
          <w:u w:val="single"/>
        </w:rPr>
        <w:t>] to 49 others what their laws should be." It criticizes "a system that allows state court judges to dictate national policy on . . . numerous . . . issues from the local courthouse steps."  And it notes that the existing system often led to one state issuing a ruling that actually contradicts the law of the sister state that is implicated</w:t>
      </w:r>
      <w:r w:rsidRPr="00373630">
        <w:t xml:space="preserve">. </w:t>
      </w:r>
      <w:r w:rsidRPr="00A13C05">
        <w:rPr>
          <w:u w:val="single"/>
        </w:rPr>
        <w:t xml:space="preserve">The Committee concludes the report with these words: </w:t>
      </w:r>
      <w:r w:rsidRPr="00A13C05">
        <w:rPr>
          <w:u w:val="single"/>
        </w:rPr>
        <w:br/>
        <w:t>the federal courts are the appropriate forum to decide most interstate class actions because these cases usually involve large amounts of money and many plaintiffs, and have significant implications for interstate commerce and national policy. By enabling federal courts to hear more class actions, this bill will help minimize the class action abuses taking place in state courts and ensure that these cases can be litigated in a proper forum</w:t>
      </w:r>
      <w:r w:rsidRPr="00373630">
        <w:t>.</w:t>
      </w:r>
    </w:p>
    <w:p w14:paraId="5866930A" w14:textId="77777777" w:rsidR="00D50237" w:rsidRDefault="00D50237" w:rsidP="00D50237">
      <w:pPr>
        <w:pStyle w:val="Contention1"/>
      </w:pPr>
      <w:bookmarkStart w:id="23" w:name="_Toc305242853"/>
      <w:proofErr w:type="gramStart"/>
      <w:r>
        <w:lastRenderedPageBreak/>
        <w:t>2. Unfairness</w:t>
      </w:r>
      <w:proofErr w:type="gramEnd"/>
      <w:r>
        <w:t xml:space="preserve"> and Discrimination</w:t>
      </w:r>
      <w:bookmarkEnd w:id="23"/>
    </w:p>
    <w:p w14:paraId="7223C9AF" w14:textId="77777777" w:rsidR="00D50237" w:rsidRDefault="00D50237" w:rsidP="00D50237">
      <w:pPr>
        <w:pStyle w:val="Contention2"/>
      </w:pPr>
      <w:bookmarkStart w:id="24" w:name="_Toc305242854"/>
      <w:r>
        <w:t>Enough discrimination against out-of-state defendants still exists in local courts to justify retaining diversity jurisdiction</w:t>
      </w:r>
      <w:bookmarkEnd w:id="24"/>
    </w:p>
    <w:p w14:paraId="61FD43B8" w14:textId="77777777" w:rsidR="00D50237" w:rsidRDefault="00D50237" w:rsidP="00D50237">
      <w:pPr>
        <w:pStyle w:val="Citation3"/>
      </w:pPr>
      <w:r w:rsidRPr="00FE199F">
        <w:rPr>
          <w:u w:val="single"/>
        </w:rPr>
        <w:t>Judge Richard Posner 1996</w:t>
      </w:r>
      <w:r>
        <w:t xml:space="preserve"> (judge on the US Federal 7</w:t>
      </w:r>
      <w:r w:rsidRPr="00FE199F">
        <w:rPr>
          <w:vertAlign w:val="superscript"/>
        </w:rPr>
        <w:t>th</w:t>
      </w:r>
      <w:r>
        <w:t xml:space="preserve"> Circuit Court of Appeals) The Federal Courts: challenge and reform </w:t>
      </w:r>
      <w:hyperlink r:id="rId23" w:anchor="v=onepage&amp;q=abolishing%20diversity%20jurisdiction&amp;f=false" w:history="1">
        <w:r w:rsidRPr="00B23813">
          <w:rPr>
            <w:rStyle w:val="Hyperlink"/>
          </w:rPr>
          <w:t>https://books.google.fr/books?id=GI2NgoDRwaAC&amp;pg=PA210&amp;lpg=PA210&amp;dq=abolishing+diversity+jurisdiction&amp;source=bl&amp;ots=669j9TtePV&amp;sig=n2FdrKG0PBjoVqy38DXwdr3CS1g&amp;hl=fr&amp;sa=X&amp;ved=0CFkQ6AEwBWoVChMI54C4mKvvxgIVx9UUCh06UgAo#v=onepage&amp;q=abolishing%20diversity%20jurisdiction&amp;f=false</w:t>
        </w:r>
      </w:hyperlink>
      <w:r>
        <w:t xml:space="preserve"> </w:t>
      </w:r>
    </w:p>
    <w:p w14:paraId="4C1BE181" w14:textId="77777777" w:rsidR="00D50237" w:rsidRDefault="00D50237" w:rsidP="00D50237">
      <w:pPr>
        <w:pStyle w:val="Evidence"/>
      </w:pPr>
      <w:r>
        <w:rPr>
          <w:noProof/>
          <w:lang w:eastAsia="en-US"/>
        </w:rPr>
        <w:drawing>
          <wp:inline distT="0" distB="0" distL="0" distR="0" wp14:anchorId="5B240F4D" wp14:editId="116BD637">
            <wp:extent cx="4090984" cy="24909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97031" cy="2494634"/>
                    </a:xfrm>
                    <a:prstGeom prst="rect">
                      <a:avLst/>
                    </a:prstGeom>
                    <a:noFill/>
                    <a:ln>
                      <a:noFill/>
                    </a:ln>
                  </pic:spPr>
                </pic:pic>
              </a:graphicData>
            </a:graphic>
          </wp:inline>
        </w:drawing>
      </w:r>
    </w:p>
    <w:p w14:paraId="64A6EEC6" w14:textId="77777777" w:rsidR="00D50237" w:rsidRPr="00373630" w:rsidRDefault="00D50237" w:rsidP="00D50237">
      <w:pPr>
        <w:pStyle w:val="Contention2"/>
      </w:pPr>
      <w:bookmarkStart w:id="25" w:name="_Toc305242855"/>
      <w:r>
        <w:t>Federal jurisdiction solves for discrimination against citizens being treated unfairly in out of state courts</w:t>
      </w:r>
      <w:bookmarkEnd w:id="25"/>
    </w:p>
    <w:p w14:paraId="732304C2" w14:textId="77777777" w:rsidR="00D50237" w:rsidRPr="00C572C2" w:rsidRDefault="00D50237" w:rsidP="00D50237">
      <w:pPr>
        <w:pStyle w:val="Citation3"/>
      </w:pPr>
      <w:r w:rsidRPr="00C572C2">
        <w:rPr>
          <w:u w:val="single"/>
        </w:rPr>
        <w:t>Judge Diane P. Wood 2009</w:t>
      </w:r>
      <w:r w:rsidRPr="00C572C2">
        <w:t xml:space="preserve"> (Judge on the US 7th Circuit Court of Appeals) Fall 2009 THE CHANGING FACE OF DIVERSITY JURISDICTION, Temple Law Review  </w:t>
      </w:r>
      <w:r>
        <w:t xml:space="preserve"> (brackets in original) </w:t>
      </w:r>
      <w:hyperlink r:id="rId25" w:history="1">
        <w:r w:rsidRPr="00B23813">
          <w:rPr>
            <w:rStyle w:val="Hyperlink"/>
          </w:rPr>
          <w:t>http://chicagounbound.uchicago.edu/cgi/viewcontent.cgi?article=3054&amp;context=journal_articles</w:t>
        </w:r>
      </w:hyperlink>
      <w:r>
        <w:t xml:space="preserve"> </w:t>
      </w:r>
    </w:p>
    <w:p w14:paraId="217A76B9" w14:textId="77777777" w:rsidR="00D50237" w:rsidRDefault="00D50237" w:rsidP="00D50237">
      <w:pPr>
        <w:pStyle w:val="Evidence"/>
      </w:pPr>
      <w:r w:rsidRPr="00D872D1">
        <w:t>In the Conference Report on CAFA, Congress could not have been more explicit about its view of the purpose of diversity jurisdiction and the need, at least for multistate class actions, to close what it described as a "loophole" in § 1332-meaning the complete diversity requirement. It commented, for example, that "[</w:t>
      </w:r>
      <w:proofErr w:type="gramStart"/>
      <w:r w:rsidRPr="00D872D1">
        <w:t>o]ne</w:t>
      </w:r>
      <w:proofErr w:type="gramEnd"/>
      <w:r w:rsidRPr="00D872D1">
        <w:t xml:space="preserve"> of the primary historical reasons for diversity jurisdiction 'is the reassurance of fairness and competence that a federal court can supply to an out-of-state defendant facing suit in state court."' The report offers several reasons why the Constitution extends federal court jurisdiction "to encompass one category of cases involving issues of state law":  (1) citizens in one state might experience injustice if they were forced to litigate in out-of-state courts;  (2) the availability of federal courts would "shore up confidence in the judicial system by preventing even the appearance of discrimination in favor of local residents"</w:t>
      </w:r>
      <w:proofErr w:type="gramStart"/>
      <w:r w:rsidRPr="00D872D1">
        <w:t>;  and</w:t>
      </w:r>
      <w:proofErr w:type="gramEnd"/>
      <w:r w:rsidRPr="00D872D1">
        <w:t xml:space="preserve"> (3) the option of going to federal court would guard against the possibility that the state courts "might discriminate against interstate business and commercial activities," implying that diversity jurisdiction is itself "a means of</w:t>
      </w:r>
      <w:r>
        <w:t xml:space="preserve"> ensuring the protection of interstate commerce."</w:t>
      </w:r>
    </w:p>
    <w:p w14:paraId="72294E94" w14:textId="77777777" w:rsidR="00D50237" w:rsidRDefault="00D50237" w:rsidP="00D50237">
      <w:pPr>
        <w:pStyle w:val="Contention2"/>
      </w:pPr>
      <w:bookmarkStart w:id="26" w:name="_Toc305242856"/>
      <w:r>
        <w:lastRenderedPageBreak/>
        <w:t>Background/Backup Evidence:  Diversity jurisdiction is useful for assuring a national approach to national problems</w:t>
      </w:r>
      <w:bookmarkEnd w:id="26"/>
      <w:r>
        <w:t xml:space="preserve"> </w:t>
      </w:r>
    </w:p>
    <w:p w14:paraId="35B86686" w14:textId="77777777" w:rsidR="00D50237" w:rsidRPr="00C572C2" w:rsidRDefault="00D50237" w:rsidP="00D50237">
      <w:pPr>
        <w:pStyle w:val="Citation3"/>
      </w:pPr>
      <w:r w:rsidRPr="00C572C2">
        <w:rPr>
          <w:u w:val="single"/>
        </w:rPr>
        <w:t>Judge Diane P. Wood 2009</w:t>
      </w:r>
      <w:r w:rsidRPr="00C572C2">
        <w:t xml:space="preserve"> (Judge on the US 7th Circuit Court of Appeals) Fall 2009 THE CHANGING FACE OF DIVERSITY JURISDICTION, Temple Law Review  </w:t>
      </w:r>
      <w:r>
        <w:t xml:space="preserve"> (brackets in original) </w:t>
      </w:r>
      <w:hyperlink r:id="rId26" w:history="1">
        <w:r w:rsidRPr="00B23813">
          <w:rPr>
            <w:rStyle w:val="Hyperlink"/>
          </w:rPr>
          <w:t>http://chicagounbound.uchicago.edu/cgi/viewcontent.cgi?article=3054&amp;context=journal_articles</w:t>
        </w:r>
      </w:hyperlink>
      <w:r>
        <w:t xml:space="preserve"> </w:t>
      </w:r>
    </w:p>
    <w:p w14:paraId="7E41E5BD" w14:textId="77777777" w:rsidR="00D50237" w:rsidRPr="00D872D1" w:rsidRDefault="00D50237" w:rsidP="00D50237">
      <w:pPr>
        <w:pStyle w:val="Evidence"/>
      </w:pPr>
      <w:r w:rsidRPr="00D872D1">
        <w:t>From the very outset, as Congress recognized in CAFA</w:t>
      </w:r>
      <w:r w:rsidRPr="00F25581">
        <w:rPr>
          <w:u w:val="single"/>
        </w:rPr>
        <w:t>, diversity jurisdiction has existed as one tool for assuring a national approach to national problems that happen to be governed by state law. Viewed that way, diversity jurisdiction complements the federal question jurisdiction that we view today as such a natural part of the business of the federal courts</w:t>
      </w:r>
      <w:r w:rsidRPr="00D872D1">
        <w:t xml:space="preserve">. My thesis here has been that diversity jurisdiction was a vibrant part of the picture from the inception of the Republic through Erie, but that a combination of the Erie doctrine and the complete diversity rule forced it onto the sidelines. More recently, however, </w:t>
      </w:r>
      <w:r w:rsidRPr="00F25581">
        <w:rPr>
          <w:u w:val="single"/>
        </w:rPr>
        <w:t>Congress has recognized how useful a targeted application of minimal diversity can be. We may see more of this in years to come, for areas in which national lawmaking is thought to be a bad idea or out of reach</w:t>
      </w:r>
      <w:r w:rsidRPr="00D872D1">
        <w:t>. In the meantime, we are gaining experience with a more robust form of minimal diversity. As we move forward with this new dimension of judicial federalism, we are likely to see new ways in which tribunal, procedure, and substantive law interact. If past is prologue, it is likely to be an exciting trip.</w:t>
      </w:r>
    </w:p>
    <w:p w14:paraId="4117734E" w14:textId="77777777" w:rsidR="00D50237" w:rsidRDefault="00D50237" w:rsidP="00D50237">
      <w:pPr>
        <w:pStyle w:val="Contention1"/>
      </w:pPr>
      <w:bookmarkStart w:id="27" w:name="_Toc305242857"/>
      <w:r>
        <w:t>3.  Excess State Court Caseloads</w:t>
      </w:r>
      <w:bookmarkEnd w:id="27"/>
    </w:p>
    <w:p w14:paraId="3BAF43B0" w14:textId="77777777" w:rsidR="00D50237" w:rsidRDefault="00D50237" w:rsidP="00D50237">
      <w:pPr>
        <w:pStyle w:val="Contention2"/>
      </w:pPr>
      <w:bookmarkStart w:id="28" w:name="_Toc305242858"/>
      <w:r>
        <w:t>Link:  Abolishing federal diversity jurisdiction would send the cases to State courts and overburden them</w:t>
      </w:r>
      <w:bookmarkEnd w:id="28"/>
    </w:p>
    <w:p w14:paraId="4DC4944C" w14:textId="77777777" w:rsidR="00D50237" w:rsidRDefault="00D50237" w:rsidP="00D50237">
      <w:pPr>
        <w:pStyle w:val="Citation3"/>
      </w:pPr>
      <w:r w:rsidRPr="002F4869">
        <w:rPr>
          <w:u w:val="single"/>
        </w:rPr>
        <w:t>Prof. Laura E. Little 2006</w:t>
      </w:r>
      <w:r w:rsidRPr="00A22384">
        <w:t xml:space="preserve">  (</w:t>
      </w:r>
      <w:r>
        <w:t xml:space="preserve">Temple Univ. Beasley School of </w:t>
      </w:r>
      <w:proofErr w:type="gramStart"/>
      <w:r>
        <w:t>Law</w:t>
      </w:r>
      <w:r w:rsidRPr="00A22384">
        <w:t xml:space="preserve"> )</w:t>
      </w:r>
      <w:proofErr w:type="gramEnd"/>
      <w:r w:rsidRPr="00A22384">
        <w:t xml:space="preserve"> Federal Courts: Examples and Explanations</w:t>
      </w:r>
      <w:r>
        <w:t xml:space="preserve"> </w:t>
      </w:r>
      <w:hyperlink r:id="rId27" w:anchor="v=onepage&amp;q=federal%20courts%20%20diversity%20bias&amp;f=false" w:history="1">
        <w:r w:rsidRPr="00B23813">
          <w:rPr>
            <w:rStyle w:val="Hyperlink"/>
          </w:rPr>
          <w:t>https://books.google.fr/books?id=773ONzCaatEC&amp;pg=PA41&amp;lpg=PA41&amp;dq=federal+courts++diversity+bias&amp;source=bl&amp;ots=w58Cu2gf4h&amp;sig=CpDdQ3oEvyDwCYnUNnYR81fZ6Wg&amp;hl=fr&amp;sa=X&amp;ved=0CHgQ6AEwCWoVChMIt-KhvM7sxgIVyO8UCh1oqw6K#v=onepage&amp;q=federal%20courts%20%20diversity%20bias&amp;f=false</w:t>
        </w:r>
      </w:hyperlink>
      <w:r>
        <w:t xml:space="preserve"> </w:t>
      </w:r>
    </w:p>
    <w:p w14:paraId="097A0DE4" w14:textId="77777777" w:rsidR="00D50237" w:rsidRDefault="00D50237" w:rsidP="00D50237">
      <w:pPr>
        <w:pStyle w:val="Evidence"/>
      </w:pPr>
      <w:r>
        <w:rPr>
          <w:noProof/>
          <w:lang w:eastAsia="en-US"/>
        </w:rPr>
        <w:drawing>
          <wp:inline distT="0" distB="0" distL="0" distR="0" wp14:anchorId="7105BC44" wp14:editId="616A5255">
            <wp:extent cx="4297680" cy="1005840"/>
            <wp:effectExtent l="0" t="0" r="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BEBA8EAE-BF5A-486C-A8C5-ECC9F3942E4B}">
                          <a14:imgProps xmlns:a14="http://schemas.microsoft.com/office/drawing/2010/main">
                            <a14:imgLayer r:embed="rId2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297680" cy="1005840"/>
                    </a:xfrm>
                    <a:prstGeom prst="rect">
                      <a:avLst/>
                    </a:prstGeom>
                    <a:noFill/>
                    <a:ln>
                      <a:noFill/>
                    </a:ln>
                  </pic:spPr>
                </pic:pic>
              </a:graphicData>
            </a:graphic>
          </wp:inline>
        </w:drawing>
      </w:r>
    </w:p>
    <w:p w14:paraId="2A7394FC" w14:textId="235CD59B" w:rsidR="00D50237" w:rsidRDefault="003B5780" w:rsidP="00D50237">
      <w:pPr>
        <w:pStyle w:val="Contention2"/>
      </w:pPr>
      <w:bookmarkStart w:id="29" w:name="_Toc305242859"/>
      <w:r>
        <w:t>State courts on the</w:t>
      </w:r>
      <w:r w:rsidR="00D50237">
        <w:t xml:space="preserve"> Brink:  Example: California.  2.1 million residents lost access to a courtroom in their community</w:t>
      </w:r>
      <w:bookmarkEnd w:id="29"/>
    </w:p>
    <w:p w14:paraId="2F274105" w14:textId="77777777" w:rsidR="00D50237" w:rsidRPr="00F13E69" w:rsidRDefault="00D50237" w:rsidP="00D50237">
      <w:pPr>
        <w:pStyle w:val="Citation3"/>
      </w:pPr>
      <w:r w:rsidRPr="00F13E69">
        <w:rPr>
          <w:u w:val="single"/>
        </w:rPr>
        <w:t>Marisa Lagos 2015</w:t>
      </w:r>
      <w:r w:rsidRPr="00F13E69">
        <w:t xml:space="preserve"> (journalist) 11 Mar 2015 KQED News “Cutbacks Still Felt Deeply In California’s Civil Courts” </w:t>
      </w:r>
      <w:hyperlink r:id="rId30" w:history="1">
        <w:r w:rsidRPr="00B23813">
          <w:rPr>
            <w:rStyle w:val="Hyperlink"/>
          </w:rPr>
          <w:t>http://ww2.kqed.org/news/2015/03/12/court-budget-cuts-delay-justice</w:t>
        </w:r>
      </w:hyperlink>
      <w:r>
        <w:t xml:space="preserve"> </w:t>
      </w:r>
    </w:p>
    <w:p w14:paraId="0FF61C82" w14:textId="77777777" w:rsidR="00D50237" w:rsidRPr="00C572C2" w:rsidRDefault="00D50237" w:rsidP="00D50237">
      <w:pPr>
        <w:pStyle w:val="Evidence"/>
      </w:pPr>
      <w:r>
        <w:rPr>
          <w:shd w:val="clear" w:color="auto" w:fill="FFFFFF"/>
        </w:rPr>
        <w:t>California courts — like most state-funded programs — suffered deep budget reductions during the recession and have yet to fully recover. Since 2008, according to the Judicial Council of California, thousands of court staffers have lost jobs while 52 courthouses and more than 200 courtrooms have been shuttered. In some counties, residents must now make a long drive to a different city to simply pay a fine; in all, the council estimates that 2.1 million Californians have lost access to a courtroom in their community.</w:t>
      </w:r>
    </w:p>
    <w:p w14:paraId="6FB069D6" w14:textId="77777777" w:rsidR="00D50237" w:rsidRDefault="00D50237" w:rsidP="00D50237">
      <w:pPr>
        <w:pStyle w:val="Contention2"/>
      </w:pPr>
      <w:bookmarkStart w:id="30" w:name="_Toc305242860"/>
      <w:r>
        <w:lastRenderedPageBreak/>
        <w:t>Impact: Increased crime.  State court backlogs set criminals free.  Example: S. Carolina</w:t>
      </w:r>
      <w:bookmarkEnd w:id="30"/>
    </w:p>
    <w:p w14:paraId="5DD922F0" w14:textId="77777777" w:rsidR="00D50237" w:rsidRDefault="00D50237" w:rsidP="00D50237">
      <w:pPr>
        <w:pStyle w:val="Citation3"/>
      </w:pPr>
      <w:r w:rsidRPr="002F4869">
        <w:rPr>
          <w:u w:val="single"/>
        </w:rPr>
        <w:t>David Dykes 2015</w:t>
      </w:r>
      <w:r>
        <w:t xml:space="preserve"> (journalist) “Circuit Court backlog threatens right to ‘speedy trial’” 17 Mar 2015 GREENVILLE ONLINE </w:t>
      </w:r>
      <w:hyperlink r:id="rId31" w:history="1">
        <w:r w:rsidRPr="00B23813">
          <w:rPr>
            <w:rStyle w:val="Hyperlink"/>
          </w:rPr>
          <w:t>http://www.greenvilleonline.com/story/news/local/2015/03/17/circuit-court-backlog-threatens-right-speedy-trial/24925367/</w:t>
        </w:r>
      </w:hyperlink>
      <w:r>
        <w:t xml:space="preserve"> </w:t>
      </w:r>
    </w:p>
    <w:p w14:paraId="6E1E361D" w14:textId="77777777" w:rsidR="00D50237" w:rsidRPr="002F4869" w:rsidRDefault="00D50237" w:rsidP="00D50237">
      <w:pPr>
        <w:pStyle w:val="Evidence"/>
      </w:pPr>
      <w:r w:rsidRPr="002F4869">
        <w:t>Now</w:t>
      </w:r>
      <w:r w:rsidRPr="002F4869">
        <w:rPr>
          <w:u w:val="single"/>
        </w:rPr>
        <w:t xml:space="preserve">, eight years after Jean </w:t>
      </w:r>
      <w:proofErr w:type="spellStart"/>
      <w:r w:rsidRPr="002F4869">
        <w:rPr>
          <w:u w:val="single"/>
        </w:rPr>
        <w:t>Toal</w:t>
      </w:r>
      <w:proofErr w:type="spellEnd"/>
      <w:r w:rsidRPr="002F4869">
        <w:rPr>
          <w:u w:val="single"/>
        </w:rPr>
        <w:t>, chief justice of the South Carolina Supreme Court, sounded the alarm over increasing backlogs in the state’s courts, some improvements have been made. But in interviews with </w:t>
      </w:r>
      <w:r w:rsidRPr="002F4869">
        <w:rPr>
          <w:i/>
          <w:iCs/>
          <w:u w:val="single"/>
        </w:rPr>
        <w:t>The Greenville News</w:t>
      </w:r>
      <w:r w:rsidRPr="002F4869">
        <w:rPr>
          <w:u w:val="single"/>
        </w:rPr>
        <w:t>, judges, prosecutors, defense attorneys, lawmakers and others said not enough has been done to fix the problem. “To improve the crime rate in South Carolina, we must confront the overwhelming caseloads and bring them in line with national standards,” the South Carolina Commission on Prosecution Coordination said</w:t>
      </w:r>
      <w:r w:rsidRPr="002F4869">
        <w:t xml:space="preserve"> in its fiscal year 2015-2016 legislative funding request.</w:t>
      </w:r>
      <w:r>
        <w:t xml:space="preserve"> </w:t>
      </w:r>
      <w:r w:rsidRPr="002F4869">
        <w:t>The commission is asking for an additional $7.7 million from the General Assembly to pay for 104 prosecutors needed throughout the state and to ensure every county has at least one full-time prosecutor.</w:t>
      </w:r>
      <w:r>
        <w:t xml:space="preserve"> </w:t>
      </w:r>
      <w:r w:rsidRPr="002F4869">
        <w:t xml:space="preserve">The additional funding would reduce the average annual caseload per prosecutor from 375 to 280, according to commission projections. </w:t>
      </w:r>
      <w:r w:rsidRPr="00E21BB4">
        <w:rPr>
          <w:u w:val="single"/>
        </w:rPr>
        <w:t>With the current backlog, it takes an average of 423 days to get a case to court. Delays in adjudicating criminal cases threaten public safety since the older a case gets, the harder it is to prove, and criminals who are out on bond may commit more crimes, commission officials said.</w:t>
      </w:r>
    </w:p>
    <w:p w14:paraId="180EEA14" w14:textId="77777777" w:rsidR="00D50237" w:rsidRDefault="00D50237" w:rsidP="00D50237">
      <w:pPr>
        <w:pStyle w:val="Contention2"/>
      </w:pPr>
      <w:bookmarkStart w:id="31" w:name="_Toc305242861"/>
      <w:r>
        <w:t>Impact:   Justice delayed is justice denied.  Example:  Kern County, California</w:t>
      </w:r>
      <w:bookmarkEnd w:id="31"/>
    </w:p>
    <w:p w14:paraId="0F36B857" w14:textId="77777777" w:rsidR="00D50237" w:rsidRDefault="00D50237" w:rsidP="00D50237">
      <w:pPr>
        <w:pStyle w:val="Citation3"/>
      </w:pPr>
      <w:r w:rsidRPr="007642BA">
        <w:rPr>
          <w:u w:val="single"/>
        </w:rPr>
        <w:t xml:space="preserve">Adam </w:t>
      </w:r>
      <w:proofErr w:type="spellStart"/>
      <w:r w:rsidRPr="007642BA">
        <w:rPr>
          <w:u w:val="single"/>
        </w:rPr>
        <w:t>Herbets</w:t>
      </w:r>
      <w:proofErr w:type="spellEnd"/>
      <w:r w:rsidRPr="007642BA">
        <w:rPr>
          <w:u w:val="single"/>
        </w:rPr>
        <w:t xml:space="preserve"> 2015</w:t>
      </w:r>
      <w:r>
        <w:t xml:space="preserve"> (journalist) KBAK/KBFX EYEWITNESS NEWS 9 Apr 2015 “Kern's court funding troubles: 'Justice delayed is justice denied' “ </w:t>
      </w:r>
      <w:hyperlink r:id="rId32" w:history="1">
        <w:r w:rsidRPr="00EB3B92">
          <w:rPr>
            <w:rStyle w:val="Hyperlink"/>
          </w:rPr>
          <w:t>http://www.bakersfieldnow.com/news/local/Kerns-court-funding-troubles-Justice-delayed-is-justice-denied-299219451.html</w:t>
        </w:r>
      </w:hyperlink>
      <w:r>
        <w:t xml:space="preserve"> (brackets added)</w:t>
      </w:r>
    </w:p>
    <w:p w14:paraId="414AA87D" w14:textId="77777777" w:rsidR="00D50237" w:rsidRDefault="00D50237" w:rsidP="00D50237">
      <w:pPr>
        <w:pStyle w:val="Evidence"/>
      </w:pPr>
      <w:r w:rsidRPr="007642BA">
        <w:rPr>
          <w:u w:val="single"/>
          <w:shd w:val="clear" w:color="auto" w:fill="FFFFFF"/>
        </w:rPr>
        <w:t xml:space="preserve">One of the problems is Kern County has a lot of cases, but not a lot of judges. That equates to more delays in cases. “Our district attorney’s office is highly aggressive, very talented. We do have a lot of trials,” said Kern County Public Defender </w:t>
      </w:r>
      <w:proofErr w:type="spellStart"/>
      <w:r w:rsidRPr="007642BA">
        <w:rPr>
          <w:u w:val="single"/>
          <w:shd w:val="clear" w:color="auto" w:fill="FFFFFF"/>
        </w:rPr>
        <w:t>Konrad</w:t>
      </w:r>
      <w:proofErr w:type="spellEnd"/>
      <w:r w:rsidRPr="007642BA">
        <w:rPr>
          <w:u w:val="single"/>
          <w:shd w:val="clear" w:color="auto" w:fill="FFFFFF"/>
        </w:rPr>
        <w:t xml:space="preserve"> Moore. “Justice delayed is justice denied.”  Kern County is also missing a </w:t>
      </w:r>
      <w:r w:rsidRPr="00F124D3">
        <w:rPr>
          <w:u w:val="single"/>
        </w:rPr>
        <w:t>courthouse. </w:t>
      </w:r>
      <w:r w:rsidRPr="00F124D3">
        <w:t xml:space="preserve"> “You're seeing fewer hours of operations and fewer court locations,” said McNally</w:t>
      </w:r>
      <w:r w:rsidRPr="00F124D3">
        <w:rPr>
          <w:u w:val="single"/>
        </w:rPr>
        <w:t>. The courthouse</w:t>
      </w:r>
      <w:r w:rsidRPr="007642BA">
        <w:rPr>
          <w:u w:val="single"/>
          <w:shd w:val="clear" w:color="auto" w:fill="FFFFFF"/>
        </w:rPr>
        <w:t xml:space="preserve"> in Lake Isabella has been closed indefinitely, and another courthouse in Taft is open just one day a week</w:t>
      </w:r>
      <w:r>
        <w:rPr>
          <w:shd w:val="clear" w:color="auto" w:fill="FFFFFF"/>
        </w:rPr>
        <w:t xml:space="preserve">. </w:t>
      </w:r>
    </w:p>
    <w:p w14:paraId="682E96CE" w14:textId="77777777" w:rsidR="00D50237" w:rsidRDefault="00D50237" w:rsidP="00D50237">
      <w:pPr>
        <w:pStyle w:val="Contention1"/>
      </w:pPr>
      <w:bookmarkStart w:id="32" w:name="_Toc305242862"/>
      <w:r>
        <w:t>4.  Duplicative lawsuits</w:t>
      </w:r>
      <w:bookmarkEnd w:id="32"/>
    </w:p>
    <w:p w14:paraId="5E5C3D0B" w14:textId="77777777" w:rsidR="00D50237" w:rsidRDefault="00D50237" w:rsidP="00D50237">
      <w:pPr>
        <w:pStyle w:val="Contention2"/>
      </w:pPr>
      <w:bookmarkStart w:id="33" w:name="_Toc305242863"/>
      <w:r>
        <w:t>Link:  Central federal jurisdiction on big interstate cases consolidates the cases and eliminates duplicative lawsuits in multiple states on the same issue</w:t>
      </w:r>
      <w:bookmarkEnd w:id="33"/>
    </w:p>
    <w:p w14:paraId="139EB188" w14:textId="77777777" w:rsidR="00D50237" w:rsidRPr="00C572C2" w:rsidRDefault="00D50237" w:rsidP="00D50237">
      <w:pPr>
        <w:pStyle w:val="Citation3"/>
      </w:pPr>
      <w:r w:rsidRPr="00C572C2">
        <w:rPr>
          <w:u w:val="single"/>
        </w:rPr>
        <w:t>Judge Diane P. Wood 2009</w:t>
      </w:r>
      <w:r w:rsidRPr="00C572C2">
        <w:t xml:space="preserve"> (Judge on the US 7th Circuit Court of Appeals) Fall 2009 THE CHANGING FACE OF DIVERSITY JURISDICTION, Temple Law Review  </w:t>
      </w:r>
      <w:r>
        <w:t xml:space="preserve"> (first brackets added, others in original) </w:t>
      </w:r>
      <w:hyperlink r:id="rId33" w:history="1">
        <w:r w:rsidRPr="00B23813">
          <w:rPr>
            <w:rStyle w:val="Hyperlink"/>
          </w:rPr>
          <w:t>http://chicagounbound.uchicago.edu/cgi/viewcontent.cgi?article=3054&amp;context=journal_articles</w:t>
        </w:r>
      </w:hyperlink>
      <w:r>
        <w:t xml:space="preserve"> </w:t>
      </w:r>
    </w:p>
    <w:p w14:paraId="4A0D5C69" w14:textId="77777777" w:rsidR="00D50237" w:rsidRDefault="00D50237" w:rsidP="00D50237">
      <w:pPr>
        <w:pStyle w:val="Evidence"/>
      </w:pPr>
      <w:r w:rsidRPr="00C572C2">
        <w:t xml:space="preserve">What little legislative history there is on the MMJA [Multiparty, </w:t>
      </w:r>
      <w:proofErr w:type="spellStart"/>
      <w:r w:rsidRPr="00C572C2">
        <w:t>Multiforum</w:t>
      </w:r>
      <w:proofErr w:type="spellEnd"/>
      <w:r w:rsidRPr="00C572C2">
        <w:t xml:space="preserve"> Trial Jurisdiction Act] shows that Congress believed that there was a problem when something like an airplane crash injured many people from different states and a correspondingly large number of lawsuits were filed simultaneously in both state and federal courts. To the extent that those lawsuits either were commenced in federal court or could be removed to federal court, the Judicial Panel on Multidistrict Litigation is then able to assign pretrial responsibility to one district court and thus to eliminate duplicative efforts. But, prior to the MMJA, there was no way that anything could be done to coordinate or consolidate the state court suits with the federal actions. As the House Report put it, [</w:t>
      </w:r>
      <w:proofErr w:type="gramStart"/>
      <w:r w:rsidRPr="00C572C2">
        <w:t>c]</w:t>
      </w:r>
      <w:proofErr w:type="spellStart"/>
      <w:r w:rsidRPr="00C572C2">
        <w:t>urrent</w:t>
      </w:r>
      <w:proofErr w:type="spellEnd"/>
      <w:proofErr w:type="gramEnd"/>
      <w:r w:rsidRPr="00C572C2">
        <w:t xml:space="preserve"> efforts to consolidate all state and federal cases related to a common disaster are incomplete because current federal statutes restrict the ways in which consolidation can occur-apparently without any intention to limit consolidation. For example, plaintiffs who reside in the same state as any one of the defendants cannot file their cases in federal court because of a lack of complete diversity of citizenship, even if all parties to the lawsuit want the case consolidated.</w:t>
      </w:r>
    </w:p>
    <w:p w14:paraId="5D0DDA24" w14:textId="20286C1E" w:rsidR="00330ECB" w:rsidRPr="00D50237" w:rsidRDefault="00D50237" w:rsidP="00D50237">
      <w:pPr>
        <w:pStyle w:val="Constructive"/>
        <w:rPr>
          <w:b/>
        </w:rPr>
      </w:pPr>
      <w:r w:rsidRPr="00F124D3">
        <w:rPr>
          <w:b/>
        </w:rPr>
        <w:t>Impact:  Cross apply impact to DA3 State Courts Overloaded – it gets worse when more duplicative cases are added.</w:t>
      </w:r>
    </w:p>
    <w:sectPr w:rsidR="00330ECB" w:rsidRPr="00D50237" w:rsidSect="00AE7792">
      <w:headerReference w:type="default" r:id="rId34"/>
      <w:footerReference w:type="default" r:id="rId35"/>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9F2BB" w14:textId="77777777" w:rsidR="006A059C" w:rsidRDefault="006A059C" w:rsidP="00A70001">
      <w:pPr>
        <w:spacing w:after="0" w:line="240" w:lineRule="auto"/>
      </w:pPr>
      <w:r>
        <w:separator/>
      </w:r>
    </w:p>
  </w:endnote>
  <w:endnote w:type="continuationSeparator" w:id="0">
    <w:p w14:paraId="4C43E932" w14:textId="77777777" w:rsidR="006A059C" w:rsidRDefault="006A059C"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ＭＳ 明朝">
    <w:charset w:val="4E"/>
    <w:family w:val="auto"/>
    <w:pitch w:val="variable"/>
    <w:sig w:usb0="00000001" w:usb1="08070000" w:usb2="00000010" w:usb3="00000000" w:csb0="00020000" w:csb1="00000000"/>
  </w:font>
  <w:font w:name="CenturySchoolbook">
    <w:altName w:val="Century Schoolbook"/>
    <w:panose1 w:val="00000000000000000000"/>
    <w:charset w:val="00"/>
    <w:family w:val="roman"/>
    <w:notTrueType/>
    <w:pitch w:val="default"/>
    <w:sig w:usb0="00000003" w:usb1="00000000" w:usb2="00000000" w:usb3="00000000" w:csb0="00000001" w:csb1="00000000"/>
  </w:font>
  <w:font w:name="PalatinoLinotype-Italic">
    <w:altName w:val="Palatino Linotype"/>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C5645" w14:textId="0A4EB08D" w:rsidR="00AE7792" w:rsidRDefault="00AE7792" w:rsidP="00AE7792">
    <w:pPr>
      <w:pStyle w:val="Footer"/>
    </w:pPr>
    <w:r w:rsidRPr="0018486A">
      <w:rPr>
        <w:sz w:val="18"/>
        <w:szCs w:val="18"/>
      </w:rPr>
      <w:t>201</w:t>
    </w:r>
    <w:r>
      <w:rPr>
        <w:sz w:val="18"/>
        <w:szCs w:val="18"/>
      </w:rPr>
      <w:t>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AA4111">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AA4111">
      <w:rPr>
        <w:noProof/>
        <w:sz w:val="24"/>
        <w:szCs w:val="24"/>
      </w:rPr>
      <w:t>9</w:t>
    </w:r>
    <w:r w:rsidRPr="0018486A">
      <w:rPr>
        <w:b w:val="0"/>
        <w:sz w:val="24"/>
        <w:szCs w:val="24"/>
      </w:rPr>
      <w:fldChar w:fldCharType="end"/>
    </w:r>
    <w:r>
      <w:tab/>
    </w:r>
    <w:r w:rsidRPr="0018486A">
      <w:rPr>
        <w:sz w:val="18"/>
        <w:szCs w:val="18"/>
      </w:rPr>
      <w:t xml:space="preserve"> </w:t>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2E9E9" w14:textId="77777777" w:rsidR="006A059C" w:rsidRDefault="006A059C" w:rsidP="00A70001">
      <w:pPr>
        <w:spacing w:after="0" w:line="240" w:lineRule="auto"/>
      </w:pPr>
      <w:r>
        <w:separator/>
      </w:r>
    </w:p>
  </w:footnote>
  <w:footnote w:type="continuationSeparator" w:id="0">
    <w:p w14:paraId="3C12808C" w14:textId="77777777" w:rsidR="006A059C" w:rsidRDefault="006A059C"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03CBD" w14:textId="72CD62A6" w:rsidR="006D74B0" w:rsidRPr="00D50237" w:rsidRDefault="00D50237" w:rsidP="00D50237">
    <w:pPr>
      <w:pStyle w:val="Header"/>
      <w:jc w:val="center"/>
      <w:rPr>
        <w:rFonts w:ascii="Times New Roman" w:hAnsi="Times New Roman"/>
        <w:b/>
        <w:bCs/>
        <w:caps/>
      </w:rPr>
    </w:pPr>
    <w:r w:rsidRPr="00D50237">
      <w:rPr>
        <w:rFonts w:ascii="Times New Roman" w:hAnsi="Times New Roman"/>
        <w:b/>
        <w:bCs/>
        <w:caps/>
      </w:rPr>
      <w:t>Negative: Diversity Jurisdiction - Good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FEC3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D001BCC"/>
    <w:lvl w:ilvl="0">
      <w:start w:val="1"/>
      <w:numFmt w:val="decimal"/>
      <w:lvlText w:val="%1."/>
      <w:lvlJc w:val="left"/>
      <w:pPr>
        <w:tabs>
          <w:tab w:val="num" w:pos="1800"/>
        </w:tabs>
        <w:ind w:left="1800" w:hanging="360"/>
      </w:pPr>
    </w:lvl>
  </w:abstractNum>
  <w:abstractNum w:abstractNumId="2">
    <w:nsid w:val="FFFFFF7D"/>
    <w:multiLevelType w:val="singleLevel"/>
    <w:tmpl w:val="0F8A91AC"/>
    <w:lvl w:ilvl="0">
      <w:start w:val="1"/>
      <w:numFmt w:val="decimal"/>
      <w:lvlText w:val="%1."/>
      <w:lvlJc w:val="left"/>
      <w:pPr>
        <w:tabs>
          <w:tab w:val="num" w:pos="1440"/>
        </w:tabs>
        <w:ind w:left="1440" w:hanging="360"/>
      </w:pPr>
    </w:lvl>
  </w:abstractNum>
  <w:abstractNum w:abstractNumId="3">
    <w:nsid w:val="FFFFFF7E"/>
    <w:multiLevelType w:val="singleLevel"/>
    <w:tmpl w:val="B554E46C"/>
    <w:lvl w:ilvl="0">
      <w:start w:val="1"/>
      <w:numFmt w:val="decimal"/>
      <w:lvlText w:val="%1."/>
      <w:lvlJc w:val="left"/>
      <w:pPr>
        <w:tabs>
          <w:tab w:val="num" w:pos="1080"/>
        </w:tabs>
        <w:ind w:left="1080" w:hanging="360"/>
      </w:pPr>
    </w:lvl>
  </w:abstractNum>
  <w:abstractNum w:abstractNumId="4">
    <w:nsid w:val="FFFFFF7F"/>
    <w:multiLevelType w:val="singleLevel"/>
    <w:tmpl w:val="D7BA77C6"/>
    <w:lvl w:ilvl="0">
      <w:start w:val="1"/>
      <w:numFmt w:val="decimal"/>
      <w:lvlText w:val="%1."/>
      <w:lvlJc w:val="left"/>
      <w:pPr>
        <w:tabs>
          <w:tab w:val="num" w:pos="720"/>
        </w:tabs>
        <w:ind w:left="720" w:hanging="360"/>
      </w:pPr>
    </w:lvl>
  </w:abstractNum>
  <w:abstractNum w:abstractNumId="5">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E42E22E"/>
    <w:lvl w:ilvl="0">
      <w:start w:val="1"/>
      <w:numFmt w:val="decimal"/>
      <w:lvlText w:val="%1."/>
      <w:lvlJc w:val="left"/>
      <w:pPr>
        <w:tabs>
          <w:tab w:val="num" w:pos="360"/>
        </w:tabs>
        <w:ind w:left="360" w:hanging="360"/>
      </w:pPr>
    </w:lvl>
  </w:abstractNum>
  <w:abstractNum w:abstractNumId="1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814AAD"/>
    <w:multiLevelType w:val="multilevel"/>
    <w:tmpl w:val="065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5">
    <w:nsid w:val="3B56110B"/>
    <w:multiLevelType w:val="hybridMultilevel"/>
    <w:tmpl w:val="B26209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4E430AC"/>
    <w:multiLevelType w:val="multilevel"/>
    <w:tmpl w:val="DEB8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45161D"/>
    <w:multiLevelType w:val="multilevel"/>
    <w:tmpl w:val="119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187565"/>
    <w:multiLevelType w:val="multilevel"/>
    <w:tmpl w:val="F378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51038D"/>
    <w:multiLevelType w:val="multilevel"/>
    <w:tmpl w:val="B358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7D993C05"/>
    <w:multiLevelType w:val="multilevel"/>
    <w:tmpl w:val="7246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0"/>
  </w:num>
  <w:num w:numId="3">
    <w:abstractNumId w:val="11"/>
  </w:num>
  <w:num w:numId="4">
    <w:abstractNumId w:val="14"/>
  </w:num>
  <w:num w:numId="5">
    <w:abstractNumId w:val="25"/>
  </w:num>
  <w:num w:numId="6">
    <w:abstractNumId w:val="13"/>
  </w:num>
  <w:num w:numId="7">
    <w:abstractNumId w:val="26"/>
  </w:num>
  <w:num w:numId="8">
    <w:abstractNumId w:val="22"/>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24"/>
  </w:num>
  <w:num w:numId="20">
    <w:abstractNumId w:val="19"/>
  </w:num>
  <w:num w:numId="21">
    <w:abstractNumId w:val="27"/>
  </w:num>
  <w:num w:numId="22">
    <w:abstractNumId w:val="17"/>
  </w:num>
  <w:num w:numId="23">
    <w:abstractNumId w:val="12"/>
  </w:num>
  <w:num w:numId="24">
    <w:abstractNumId w:val="21"/>
  </w:num>
  <w:num w:numId="25">
    <w:abstractNumId w:val="23"/>
  </w:num>
  <w:num w:numId="26">
    <w:abstractNumId w:val="16"/>
  </w:num>
  <w:num w:numId="27">
    <w:abstractNumId w:val="15"/>
  </w:num>
  <w:num w:numId="2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798"/>
    <w:rsid w:val="00010D41"/>
    <w:rsid w:val="00011859"/>
    <w:rsid w:val="0001410B"/>
    <w:rsid w:val="00014AE4"/>
    <w:rsid w:val="00015605"/>
    <w:rsid w:val="000248FA"/>
    <w:rsid w:val="0002493F"/>
    <w:rsid w:val="00032396"/>
    <w:rsid w:val="0003276D"/>
    <w:rsid w:val="00033B6B"/>
    <w:rsid w:val="00034FA9"/>
    <w:rsid w:val="00045123"/>
    <w:rsid w:val="00046C4F"/>
    <w:rsid w:val="000504FB"/>
    <w:rsid w:val="00053C0C"/>
    <w:rsid w:val="0005435F"/>
    <w:rsid w:val="00055492"/>
    <w:rsid w:val="00072CE0"/>
    <w:rsid w:val="00077BDB"/>
    <w:rsid w:val="00077FDA"/>
    <w:rsid w:val="000818BB"/>
    <w:rsid w:val="0008580D"/>
    <w:rsid w:val="0008674B"/>
    <w:rsid w:val="000910CB"/>
    <w:rsid w:val="0009268B"/>
    <w:rsid w:val="00093FAA"/>
    <w:rsid w:val="0009716A"/>
    <w:rsid w:val="000A086C"/>
    <w:rsid w:val="000A63DD"/>
    <w:rsid w:val="000B0848"/>
    <w:rsid w:val="000B0B96"/>
    <w:rsid w:val="000B1F5D"/>
    <w:rsid w:val="000B256A"/>
    <w:rsid w:val="000B71B2"/>
    <w:rsid w:val="000B77AC"/>
    <w:rsid w:val="000C3248"/>
    <w:rsid w:val="000C3EAD"/>
    <w:rsid w:val="000D22F1"/>
    <w:rsid w:val="000D3779"/>
    <w:rsid w:val="000E2A02"/>
    <w:rsid w:val="000E3723"/>
    <w:rsid w:val="000E427A"/>
    <w:rsid w:val="000F050A"/>
    <w:rsid w:val="000F1B2F"/>
    <w:rsid w:val="000F331A"/>
    <w:rsid w:val="000F546C"/>
    <w:rsid w:val="000F7936"/>
    <w:rsid w:val="00113B3D"/>
    <w:rsid w:val="00116B41"/>
    <w:rsid w:val="0011739B"/>
    <w:rsid w:val="00122E32"/>
    <w:rsid w:val="00125316"/>
    <w:rsid w:val="0013477C"/>
    <w:rsid w:val="00140E17"/>
    <w:rsid w:val="00145462"/>
    <w:rsid w:val="0015267C"/>
    <w:rsid w:val="00155E12"/>
    <w:rsid w:val="00160B87"/>
    <w:rsid w:val="001743C4"/>
    <w:rsid w:val="00177040"/>
    <w:rsid w:val="00184D39"/>
    <w:rsid w:val="00185AF8"/>
    <w:rsid w:val="00190F49"/>
    <w:rsid w:val="00192720"/>
    <w:rsid w:val="00193102"/>
    <w:rsid w:val="00193CD4"/>
    <w:rsid w:val="00194624"/>
    <w:rsid w:val="00196952"/>
    <w:rsid w:val="001A09C1"/>
    <w:rsid w:val="001A0CB2"/>
    <w:rsid w:val="001A1366"/>
    <w:rsid w:val="001A24CC"/>
    <w:rsid w:val="001A3E5C"/>
    <w:rsid w:val="001A4451"/>
    <w:rsid w:val="001A4BBB"/>
    <w:rsid w:val="001A7324"/>
    <w:rsid w:val="001A7957"/>
    <w:rsid w:val="001A7BB7"/>
    <w:rsid w:val="001A7E41"/>
    <w:rsid w:val="001B57C5"/>
    <w:rsid w:val="001B5CD1"/>
    <w:rsid w:val="001B6321"/>
    <w:rsid w:val="001C0E4B"/>
    <w:rsid w:val="001C77FE"/>
    <w:rsid w:val="001D05B3"/>
    <w:rsid w:val="001D0603"/>
    <w:rsid w:val="001E0315"/>
    <w:rsid w:val="001E226A"/>
    <w:rsid w:val="001E66C3"/>
    <w:rsid w:val="001E6F84"/>
    <w:rsid w:val="001F0ADE"/>
    <w:rsid w:val="001F6CC6"/>
    <w:rsid w:val="00200C75"/>
    <w:rsid w:val="002058EC"/>
    <w:rsid w:val="00211AEE"/>
    <w:rsid w:val="00216BDE"/>
    <w:rsid w:val="00226388"/>
    <w:rsid w:val="00231E7D"/>
    <w:rsid w:val="00232BBC"/>
    <w:rsid w:val="00235091"/>
    <w:rsid w:val="00236F83"/>
    <w:rsid w:val="0023758B"/>
    <w:rsid w:val="00246D3B"/>
    <w:rsid w:val="002558A9"/>
    <w:rsid w:val="0027370E"/>
    <w:rsid w:val="00276D91"/>
    <w:rsid w:val="002770EF"/>
    <w:rsid w:val="0028159F"/>
    <w:rsid w:val="002826FC"/>
    <w:rsid w:val="002846AF"/>
    <w:rsid w:val="00284D40"/>
    <w:rsid w:val="002850B4"/>
    <w:rsid w:val="00285587"/>
    <w:rsid w:val="00286674"/>
    <w:rsid w:val="00287CDC"/>
    <w:rsid w:val="00292196"/>
    <w:rsid w:val="00292994"/>
    <w:rsid w:val="002A0DC0"/>
    <w:rsid w:val="002A1107"/>
    <w:rsid w:val="002A2BF7"/>
    <w:rsid w:val="002A33C1"/>
    <w:rsid w:val="002A353A"/>
    <w:rsid w:val="002A7729"/>
    <w:rsid w:val="002B5B38"/>
    <w:rsid w:val="002C1829"/>
    <w:rsid w:val="002C1D57"/>
    <w:rsid w:val="002C2FFC"/>
    <w:rsid w:val="002C31EF"/>
    <w:rsid w:val="002C65BB"/>
    <w:rsid w:val="002D2810"/>
    <w:rsid w:val="002D5EB5"/>
    <w:rsid w:val="002D6912"/>
    <w:rsid w:val="002D6A9F"/>
    <w:rsid w:val="002D6AF3"/>
    <w:rsid w:val="002E2F49"/>
    <w:rsid w:val="00301CB1"/>
    <w:rsid w:val="00304979"/>
    <w:rsid w:val="00305BCE"/>
    <w:rsid w:val="003131DD"/>
    <w:rsid w:val="00313365"/>
    <w:rsid w:val="00313DAC"/>
    <w:rsid w:val="00314E4D"/>
    <w:rsid w:val="0032122A"/>
    <w:rsid w:val="003252AF"/>
    <w:rsid w:val="00330ECB"/>
    <w:rsid w:val="00333CDE"/>
    <w:rsid w:val="00334F94"/>
    <w:rsid w:val="00336A4F"/>
    <w:rsid w:val="00343A76"/>
    <w:rsid w:val="0035022F"/>
    <w:rsid w:val="0035062F"/>
    <w:rsid w:val="00357F2B"/>
    <w:rsid w:val="00360ECC"/>
    <w:rsid w:val="00362F9E"/>
    <w:rsid w:val="0036408D"/>
    <w:rsid w:val="003707FD"/>
    <w:rsid w:val="00373006"/>
    <w:rsid w:val="0037329D"/>
    <w:rsid w:val="00373460"/>
    <w:rsid w:val="0037494D"/>
    <w:rsid w:val="00380948"/>
    <w:rsid w:val="003901F0"/>
    <w:rsid w:val="003933EE"/>
    <w:rsid w:val="00394FA5"/>
    <w:rsid w:val="003A07CA"/>
    <w:rsid w:val="003A32D5"/>
    <w:rsid w:val="003A41FA"/>
    <w:rsid w:val="003A4E8E"/>
    <w:rsid w:val="003A7D65"/>
    <w:rsid w:val="003B20E3"/>
    <w:rsid w:val="003B4C65"/>
    <w:rsid w:val="003B5780"/>
    <w:rsid w:val="003C117B"/>
    <w:rsid w:val="003C1AFD"/>
    <w:rsid w:val="003C2B16"/>
    <w:rsid w:val="003C33C6"/>
    <w:rsid w:val="003C5D3D"/>
    <w:rsid w:val="003D1DBA"/>
    <w:rsid w:val="003D22DA"/>
    <w:rsid w:val="003D6785"/>
    <w:rsid w:val="003E1A45"/>
    <w:rsid w:val="003E21ED"/>
    <w:rsid w:val="003E46BE"/>
    <w:rsid w:val="003E480E"/>
    <w:rsid w:val="003E5E4D"/>
    <w:rsid w:val="0040396B"/>
    <w:rsid w:val="004051DC"/>
    <w:rsid w:val="00413898"/>
    <w:rsid w:val="004257B1"/>
    <w:rsid w:val="00425DDC"/>
    <w:rsid w:val="0042743F"/>
    <w:rsid w:val="00430167"/>
    <w:rsid w:val="00436FF7"/>
    <w:rsid w:val="0044041C"/>
    <w:rsid w:val="004422BD"/>
    <w:rsid w:val="00446C2B"/>
    <w:rsid w:val="00446C54"/>
    <w:rsid w:val="004515DC"/>
    <w:rsid w:val="00453BA5"/>
    <w:rsid w:val="00454B16"/>
    <w:rsid w:val="00455B25"/>
    <w:rsid w:val="00456666"/>
    <w:rsid w:val="00457AFC"/>
    <w:rsid w:val="004639D6"/>
    <w:rsid w:val="0047270A"/>
    <w:rsid w:val="00475B08"/>
    <w:rsid w:val="0048123A"/>
    <w:rsid w:val="004817C0"/>
    <w:rsid w:val="00482D08"/>
    <w:rsid w:val="00484412"/>
    <w:rsid w:val="00495F5D"/>
    <w:rsid w:val="0049656E"/>
    <w:rsid w:val="0049666E"/>
    <w:rsid w:val="004978E0"/>
    <w:rsid w:val="004A276D"/>
    <w:rsid w:val="004A68F0"/>
    <w:rsid w:val="004A7167"/>
    <w:rsid w:val="004B0182"/>
    <w:rsid w:val="004B2CE4"/>
    <w:rsid w:val="004B46AC"/>
    <w:rsid w:val="004B6C57"/>
    <w:rsid w:val="004B7A76"/>
    <w:rsid w:val="004C0FEB"/>
    <w:rsid w:val="004C4228"/>
    <w:rsid w:val="004D3312"/>
    <w:rsid w:val="004E0572"/>
    <w:rsid w:val="004E6C99"/>
    <w:rsid w:val="004F1F63"/>
    <w:rsid w:val="004F3226"/>
    <w:rsid w:val="004F338D"/>
    <w:rsid w:val="00506217"/>
    <w:rsid w:val="00513359"/>
    <w:rsid w:val="00513AD3"/>
    <w:rsid w:val="00514F6C"/>
    <w:rsid w:val="00515706"/>
    <w:rsid w:val="00516DDF"/>
    <w:rsid w:val="00526A87"/>
    <w:rsid w:val="00526C4B"/>
    <w:rsid w:val="00526D4E"/>
    <w:rsid w:val="00530325"/>
    <w:rsid w:val="00531C56"/>
    <w:rsid w:val="00533D63"/>
    <w:rsid w:val="00540F1C"/>
    <w:rsid w:val="00543F50"/>
    <w:rsid w:val="00545728"/>
    <w:rsid w:val="00546DE5"/>
    <w:rsid w:val="005528D7"/>
    <w:rsid w:val="00562402"/>
    <w:rsid w:val="005644E2"/>
    <w:rsid w:val="005657DD"/>
    <w:rsid w:val="00566841"/>
    <w:rsid w:val="0056696B"/>
    <w:rsid w:val="00576B81"/>
    <w:rsid w:val="0058000B"/>
    <w:rsid w:val="00580B05"/>
    <w:rsid w:val="00582B88"/>
    <w:rsid w:val="00585B4F"/>
    <w:rsid w:val="005A01B9"/>
    <w:rsid w:val="005A1BDE"/>
    <w:rsid w:val="005A3956"/>
    <w:rsid w:val="005A55EC"/>
    <w:rsid w:val="005B09AC"/>
    <w:rsid w:val="005B21AA"/>
    <w:rsid w:val="005B47CA"/>
    <w:rsid w:val="005D35EE"/>
    <w:rsid w:val="005D612A"/>
    <w:rsid w:val="005D68F8"/>
    <w:rsid w:val="005E0D53"/>
    <w:rsid w:val="005E24A7"/>
    <w:rsid w:val="005E53FC"/>
    <w:rsid w:val="005F0C83"/>
    <w:rsid w:val="005F1D8E"/>
    <w:rsid w:val="005F6486"/>
    <w:rsid w:val="0060060D"/>
    <w:rsid w:val="00612C99"/>
    <w:rsid w:val="00614B4D"/>
    <w:rsid w:val="00616E3B"/>
    <w:rsid w:val="0062047C"/>
    <w:rsid w:val="006326A6"/>
    <w:rsid w:val="006333C4"/>
    <w:rsid w:val="006359AF"/>
    <w:rsid w:val="006359ED"/>
    <w:rsid w:val="00635B3D"/>
    <w:rsid w:val="006404E0"/>
    <w:rsid w:val="006454BC"/>
    <w:rsid w:val="00647C97"/>
    <w:rsid w:val="00650623"/>
    <w:rsid w:val="006520C9"/>
    <w:rsid w:val="006525CB"/>
    <w:rsid w:val="006540DC"/>
    <w:rsid w:val="00656A73"/>
    <w:rsid w:val="00665BBA"/>
    <w:rsid w:val="0066685D"/>
    <w:rsid w:val="0066797F"/>
    <w:rsid w:val="006711BA"/>
    <w:rsid w:val="0067151A"/>
    <w:rsid w:val="00675D39"/>
    <w:rsid w:val="00682A08"/>
    <w:rsid w:val="006901CE"/>
    <w:rsid w:val="00694087"/>
    <w:rsid w:val="00696E5E"/>
    <w:rsid w:val="006A059C"/>
    <w:rsid w:val="006A0E5E"/>
    <w:rsid w:val="006A1379"/>
    <w:rsid w:val="006A1756"/>
    <w:rsid w:val="006A2CBF"/>
    <w:rsid w:val="006A4436"/>
    <w:rsid w:val="006A702B"/>
    <w:rsid w:val="006C3364"/>
    <w:rsid w:val="006C457B"/>
    <w:rsid w:val="006C50B2"/>
    <w:rsid w:val="006C599A"/>
    <w:rsid w:val="006C6D55"/>
    <w:rsid w:val="006C7AA1"/>
    <w:rsid w:val="006D3F93"/>
    <w:rsid w:val="006E03C9"/>
    <w:rsid w:val="006E1275"/>
    <w:rsid w:val="006E249E"/>
    <w:rsid w:val="006E3230"/>
    <w:rsid w:val="006E5107"/>
    <w:rsid w:val="006F2AA6"/>
    <w:rsid w:val="006F3799"/>
    <w:rsid w:val="006F43F5"/>
    <w:rsid w:val="00701884"/>
    <w:rsid w:val="00707BC3"/>
    <w:rsid w:val="00712E81"/>
    <w:rsid w:val="00716EA2"/>
    <w:rsid w:val="007200AA"/>
    <w:rsid w:val="00720189"/>
    <w:rsid w:val="00720DC4"/>
    <w:rsid w:val="0072413B"/>
    <w:rsid w:val="00724707"/>
    <w:rsid w:val="0072496F"/>
    <w:rsid w:val="007265FD"/>
    <w:rsid w:val="007327E1"/>
    <w:rsid w:val="00734132"/>
    <w:rsid w:val="0073488F"/>
    <w:rsid w:val="00735915"/>
    <w:rsid w:val="00740913"/>
    <w:rsid w:val="00741C5A"/>
    <w:rsid w:val="00744B8F"/>
    <w:rsid w:val="0074527C"/>
    <w:rsid w:val="007459F4"/>
    <w:rsid w:val="00745BEE"/>
    <w:rsid w:val="007561E5"/>
    <w:rsid w:val="00760B4E"/>
    <w:rsid w:val="007614FB"/>
    <w:rsid w:val="00772B5B"/>
    <w:rsid w:val="007757C7"/>
    <w:rsid w:val="007873DA"/>
    <w:rsid w:val="00790825"/>
    <w:rsid w:val="00790B0D"/>
    <w:rsid w:val="00793CA1"/>
    <w:rsid w:val="007A2E47"/>
    <w:rsid w:val="007A34DE"/>
    <w:rsid w:val="007A3B1F"/>
    <w:rsid w:val="007A5570"/>
    <w:rsid w:val="007B39AF"/>
    <w:rsid w:val="007B4BA3"/>
    <w:rsid w:val="007B568A"/>
    <w:rsid w:val="007B5836"/>
    <w:rsid w:val="007C5E3B"/>
    <w:rsid w:val="007D2883"/>
    <w:rsid w:val="007E0A9A"/>
    <w:rsid w:val="007E13BC"/>
    <w:rsid w:val="007E277D"/>
    <w:rsid w:val="007E793A"/>
    <w:rsid w:val="007F494F"/>
    <w:rsid w:val="007F5E24"/>
    <w:rsid w:val="007F6B61"/>
    <w:rsid w:val="007F6CAC"/>
    <w:rsid w:val="00800FF5"/>
    <w:rsid w:val="008010EE"/>
    <w:rsid w:val="00801E3C"/>
    <w:rsid w:val="008021F3"/>
    <w:rsid w:val="008102BB"/>
    <w:rsid w:val="00812FDB"/>
    <w:rsid w:val="00813B23"/>
    <w:rsid w:val="0081678D"/>
    <w:rsid w:val="00827984"/>
    <w:rsid w:val="00831FE3"/>
    <w:rsid w:val="008330F2"/>
    <w:rsid w:val="008332D7"/>
    <w:rsid w:val="008356E6"/>
    <w:rsid w:val="00835AFF"/>
    <w:rsid w:val="008367FA"/>
    <w:rsid w:val="0083788B"/>
    <w:rsid w:val="00837AF8"/>
    <w:rsid w:val="0084321E"/>
    <w:rsid w:val="00851FCC"/>
    <w:rsid w:val="00854C1E"/>
    <w:rsid w:val="00857FAE"/>
    <w:rsid w:val="00861AAF"/>
    <w:rsid w:val="00862483"/>
    <w:rsid w:val="00865804"/>
    <w:rsid w:val="00867DCE"/>
    <w:rsid w:val="00874518"/>
    <w:rsid w:val="00874CEF"/>
    <w:rsid w:val="00876ECA"/>
    <w:rsid w:val="00882E1B"/>
    <w:rsid w:val="00883049"/>
    <w:rsid w:val="008849BE"/>
    <w:rsid w:val="00886964"/>
    <w:rsid w:val="008B0EB0"/>
    <w:rsid w:val="008B7254"/>
    <w:rsid w:val="008C0EAA"/>
    <w:rsid w:val="008C40B0"/>
    <w:rsid w:val="008C7D5B"/>
    <w:rsid w:val="008D5172"/>
    <w:rsid w:val="008D7B77"/>
    <w:rsid w:val="008E3C9A"/>
    <w:rsid w:val="008E6FEE"/>
    <w:rsid w:val="008F06E0"/>
    <w:rsid w:val="008F286F"/>
    <w:rsid w:val="008F5445"/>
    <w:rsid w:val="009016BD"/>
    <w:rsid w:val="00901BA9"/>
    <w:rsid w:val="009065E8"/>
    <w:rsid w:val="009075CE"/>
    <w:rsid w:val="00907FCE"/>
    <w:rsid w:val="00914F1E"/>
    <w:rsid w:val="009250A0"/>
    <w:rsid w:val="0092592E"/>
    <w:rsid w:val="00926A0B"/>
    <w:rsid w:val="00927414"/>
    <w:rsid w:val="00932C8D"/>
    <w:rsid w:val="0093464F"/>
    <w:rsid w:val="00937336"/>
    <w:rsid w:val="00946BA9"/>
    <w:rsid w:val="0095215E"/>
    <w:rsid w:val="009541D9"/>
    <w:rsid w:val="00962C8D"/>
    <w:rsid w:val="00963B0B"/>
    <w:rsid w:val="00963B66"/>
    <w:rsid w:val="009665BF"/>
    <w:rsid w:val="00967630"/>
    <w:rsid w:val="00971523"/>
    <w:rsid w:val="009732DB"/>
    <w:rsid w:val="00973C73"/>
    <w:rsid w:val="0098096A"/>
    <w:rsid w:val="00981189"/>
    <w:rsid w:val="009813C9"/>
    <w:rsid w:val="00990052"/>
    <w:rsid w:val="009919FC"/>
    <w:rsid w:val="00996040"/>
    <w:rsid w:val="009A1819"/>
    <w:rsid w:val="009A2CF2"/>
    <w:rsid w:val="009C4168"/>
    <w:rsid w:val="009C73AB"/>
    <w:rsid w:val="009E75C2"/>
    <w:rsid w:val="00A07CA9"/>
    <w:rsid w:val="00A126C0"/>
    <w:rsid w:val="00A137BE"/>
    <w:rsid w:val="00A13C05"/>
    <w:rsid w:val="00A146F1"/>
    <w:rsid w:val="00A20C5A"/>
    <w:rsid w:val="00A22A29"/>
    <w:rsid w:val="00A23DD1"/>
    <w:rsid w:val="00A25774"/>
    <w:rsid w:val="00A37523"/>
    <w:rsid w:val="00A429D0"/>
    <w:rsid w:val="00A527D8"/>
    <w:rsid w:val="00A52BD3"/>
    <w:rsid w:val="00A53CEB"/>
    <w:rsid w:val="00A5643C"/>
    <w:rsid w:val="00A612B5"/>
    <w:rsid w:val="00A645F2"/>
    <w:rsid w:val="00A67D10"/>
    <w:rsid w:val="00A70001"/>
    <w:rsid w:val="00A70C05"/>
    <w:rsid w:val="00A70EB3"/>
    <w:rsid w:val="00A712D1"/>
    <w:rsid w:val="00A716D2"/>
    <w:rsid w:val="00A754CF"/>
    <w:rsid w:val="00A75E4E"/>
    <w:rsid w:val="00A8103C"/>
    <w:rsid w:val="00A822F9"/>
    <w:rsid w:val="00A82B38"/>
    <w:rsid w:val="00A82D7E"/>
    <w:rsid w:val="00A86FF5"/>
    <w:rsid w:val="00A91FF7"/>
    <w:rsid w:val="00A95D3F"/>
    <w:rsid w:val="00A961A3"/>
    <w:rsid w:val="00A9682F"/>
    <w:rsid w:val="00AA4111"/>
    <w:rsid w:val="00AB1AD6"/>
    <w:rsid w:val="00AB1DDE"/>
    <w:rsid w:val="00AB3084"/>
    <w:rsid w:val="00AB3973"/>
    <w:rsid w:val="00AB401F"/>
    <w:rsid w:val="00AB48DB"/>
    <w:rsid w:val="00AB778C"/>
    <w:rsid w:val="00AC0823"/>
    <w:rsid w:val="00AC0FBF"/>
    <w:rsid w:val="00AC1D4E"/>
    <w:rsid w:val="00AC707C"/>
    <w:rsid w:val="00AC7BA1"/>
    <w:rsid w:val="00AD2212"/>
    <w:rsid w:val="00AD2F41"/>
    <w:rsid w:val="00AD3A26"/>
    <w:rsid w:val="00AD4C79"/>
    <w:rsid w:val="00AD4D8A"/>
    <w:rsid w:val="00AD7BCD"/>
    <w:rsid w:val="00AE1BF5"/>
    <w:rsid w:val="00AE1CE7"/>
    <w:rsid w:val="00AE32A2"/>
    <w:rsid w:val="00AE342E"/>
    <w:rsid w:val="00AE7792"/>
    <w:rsid w:val="00AF276E"/>
    <w:rsid w:val="00B07BBB"/>
    <w:rsid w:val="00B07C7A"/>
    <w:rsid w:val="00B10ED7"/>
    <w:rsid w:val="00B114C7"/>
    <w:rsid w:val="00B1271D"/>
    <w:rsid w:val="00B14696"/>
    <w:rsid w:val="00B2043A"/>
    <w:rsid w:val="00B23D88"/>
    <w:rsid w:val="00B24128"/>
    <w:rsid w:val="00B243A0"/>
    <w:rsid w:val="00B25E8E"/>
    <w:rsid w:val="00B27130"/>
    <w:rsid w:val="00B31977"/>
    <w:rsid w:val="00B35390"/>
    <w:rsid w:val="00B362C0"/>
    <w:rsid w:val="00B36886"/>
    <w:rsid w:val="00B577B8"/>
    <w:rsid w:val="00B6434A"/>
    <w:rsid w:val="00B7273D"/>
    <w:rsid w:val="00B73F8B"/>
    <w:rsid w:val="00B83537"/>
    <w:rsid w:val="00B83585"/>
    <w:rsid w:val="00B836F4"/>
    <w:rsid w:val="00B84D84"/>
    <w:rsid w:val="00B868AB"/>
    <w:rsid w:val="00B970A5"/>
    <w:rsid w:val="00BA001C"/>
    <w:rsid w:val="00BA3F59"/>
    <w:rsid w:val="00BA5AA5"/>
    <w:rsid w:val="00BB054D"/>
    <w:rsid w:val="00BB074A"/>
    <w:rsid w:val="00BB0BC7"/>
    <w:rsid w:val="00BB3E40"/>
    <w:rsid w:val="00BB4EBE"/>
    <w:rsid w:val="00BB708A"/>
    <w:rsid w:val="00BC1FD0"/>
    <w:rsid w:val="00BC4D68"/>
    <w:rsid w:val="00BD1739"/>
    <w:rsid w:val="00BD3369"/>
    <w:rsid w:val="00BD3865"/>
    <w:rsid w:val="00BD6FEA"/>
    <w:rsid w:val="00BE16DB"/>
    <w:rsid w:val="00BE4837"/>
    <w:rsid w:val="00BF4BF1"/>
    <w:rsid w:val="00C044E2"/>
    <w:rsid w:val="00C04B0A"/>
    <w:rsid w:val="00C0701D"/>
    <w:rsid w:val="00C1121C"/>
    <w:rsid w:val="00C12D08"/>
    <w:rsid w:val="00C147A9"/>
    <w:rsid w:val="00C40505"/>
    <w:rsid w:val="00C425F6"/>
    <w:rsid w:val="00C55375"/>
    <w:rsid w:val="00C57851"/>
    <w:rsid w:val="00C81387"/>
    <w:rsid w:val="00C872D7"/>
    <w:rsid w:val="00C91AFA"/>
    <w:rsid w:val="00C91B17"/>
    <w:rsid w:val="00C92F00"/>
    <w:rsid w:val="00C94BD2"/>
    <w:rsid w:val="00CA4945"/>
    <w:rsid w:val="00CB206D"/>
    <w:rsid w:val="00CC1AAA"/>
    <w:rsid w:val="00CC3156"/>
    <w:rsid w:val="00CC7A89"/>
    <w:rsid w:val="00CC7D22"/>
    <w:rsid w:val="00CD24FA"/>
    <w:rsid w:val="00CD2B7D"/>
    <w:rsid w:val="00CD462A"/>
    <w:rsid w:val="00CD7081"/>
    <w:rsid w:val="00CE1C70"/>
    <w:rsid w:val="00CE3395"/>
    <w:rsid w:val="00CF4CCD"/>
    <w:rsid w:val="00CF5E42"/>
    <w:rsid w:val="00CF67E1"/>
    <w:rsid w:val="00D0281F"/>
    <w:rsid w:val="00D0394C"/>
    <w:rsid w:val="00D11D3C"/>
    <w:rsid w:val="00D230B9"/>
    <w:rsid w:val="00D235D0"/>
    <w:rsid w:val="00D25784"/>
    <w:rsid w:val="00D3165D"/>
    <w:rsid w:val="00D353E5"/>
    <w:rsid w:val="00D50237"/>
    <w:rsid w:val="00D517BE"/>
    <w:rsid w:val="00D56100"/>
    <w:rsid w:val="00D62843"/>
    <w:rsid w:val="00D63792"/>
    <w:rsid w:val="00D648FE"/>
    <w:rsid w:val="00D70F14"/>
    <w:rsid w:val="00D72F3F"/>
    <w:rsid w:val="00D730AB"/>
    <w:rsid w:val="00D74FF2"/>
    <w:rsid w:val="00D774A9"/>
    <w:rsid w:val="00D779B8"/>
    <w:rsid w:val="00D77E7A"/>
    <w:rsid w:val="00D815D2"/>
    <w:rsid w:val="00D81ADA"/>
    <w:rsid w:val="00D822EC"/>
    <w:rsid w:val="00D94A21"/>
    <w:rsid w:val="00D96EEC"/>
    <w:rsid w:val="00DA2878"/>
    <w:rsid w:val="00DA398B"/>
    <w:rsid w:val="00DA602D"/>
    <w:rsid w:val="00DB3DDA"/>
    <w:rsid w:val="00DB6570"/>
    <w:rsid w:val="00DB712A"/>
    <w:rsid w:val="00DB7442"/>
    <w:rsid w:val="00DB7B94"/>
    <w:rsid w:val="00DC0B23"/>
    <w:rsid w:val="00DC0CC5"/>
    <w:rsid w:val="00DC3094"/>
    <w:rsid w:val="00DC66BF"/>
    <w:rsid w:val="00DD1BA0"/>
    <w:rsid w:val="00DD6E33"/>
    <w:rsid w:val="00DE326B"/>
    <w:rsid w:val="00DE3E15"/>
    <w:rsid w:val="00DE4778"/>
    <w:rsid w:val="00DE4C1B"/>
    <w:rsid w:val="00DF6642"/>
    <w:rsid w:val="00DF6E4C"/>
    <w:rsid w:val="00E017EE"/>
    <w:rsid w:val="00E12A8E"/>
    <w:rsid w:val="00E1563C"/>
    <w:rsid w:val="00E17CC5"/>
    <w:rsid w:val="00E223C4"/>
    <w:rsid w:val="00E22608"/>
    <w:rsid w:val="00E24DD0"/>
    <w:rsid w:val="00E254D2"/>
    <w:rsid w:val="00E267B3"/>
    <w:rsid w:val="00E30822"/>
    <w:rsid w:val="00E34DBE"/>
    <w:rsid w:val="00E351BF"/>
    <w:rsid w:val="00E42C4F"/>
    <w:rsid w:val="00E4330C"/>
    <w:rsid w:val="00E4382D"/>
    <w:rsid w:val="00E450A6"/>
    <w:rsid w:val="00E46F0A"/>
    <w:rsid w:val="00E5036D"/>
    <w:rsid w:val="00E5414E"/>
    <w:rsid w:val="00E60AD2"/>
    <w:rsid w:val="00E6412D"/>
    <w:rsid w:val="00E653A4"/>
    <w:rsid w:val="00E66D06"/>
    <w:rsid w:val="00E6798C"/>
    <w:rsid w:val="00E814DD"/>
    <w:rsid w:val="00E81680"/>
    <w:rsid w:val="00EA1776"/>
    <w:rsid w:val="00EA7BBC"/>
    <w:rsid w:val="00EB1588"/>
    <w:rsid w:val="00EB4DD2"/>
    <w:rsid w:val="00EB617A"/>
    <w:rsid w:val="00EB77CC"/>
    <w:rsid w:val="00EC13FC"/>
    <w:rsid w:val="00EC172F"/>
    <w:rsid w:val="00EC2C91"/>
    <w:rsid w:val="00EC679D"/>
    <w:rsid w:val="00EC7ABE"/>
    <w:rsid w:val="00EC7E47"/>
    <w:rsid w:val="00ED0CD0"/>
    <w:rsid w:val="00ED2163"/>
    <w:rsid w:val="00F00935"/>
    <w:rsid w:val="00F020B0"/>
    <w:rsid w:val="00F02239"/>
    <w:rsid w:val="00F02A33"/>
    <w:rsid w:val="00F07B4A"/>
    <w:rsid w:val="00F1215A"/>
    <w:rsid w:val="00F14C0F"/>
    <w:rsid w:val="00F316C5"/>
    <w:rsid w:val="00F32431"/>
    <w:rsid w:val="00F43856"/>
    <w:rsid w:val="00F44E6A"/>
    <w:rsid w:val="00F55129"/>
    <w:rsid w:val="00F60047"/>
    <w:rsid w:val="00F609B2"/>
    <w:rsid w:val="00F622BD"/>
    <w:rsid w:val="00F62473"/>
    <w:rsid w:val="00F627B6"/>
    <w:rsid w:val="00F62822"/>
    <w:rsid w:val="00F64063"/>
    <w:rsid w:val="00F71E88"/>
    <w:rsid w:val="00F746FB"/>
    <w:rsid w:val="00F75146"/>
    <w:rsid w:val="00F77ECE"/>
    <w:rsid w:val="00F82ED9"/>
    <w:rsid w:val="00F8702D"/>
    <w:rsid w:val="00F933B8"/>
    <w:rsid w:val="00F933C4"/>
    <w:rsid w:val="00F94395"/>
    <w:rsid w:val="00FB0676"/>
    <w:rsid w:val="00FB0D2B"/>
    <w:rsid w:val="00FB268A"/>
    <w:rsid w:val="00FC35C9"/>
    <w:rsid w:val="00FC67B0"/>
    <w:rsid w:val="00FD47AA"/>
    <w:rsid w:val="00FE30E2"/>
    <w:rsid w:val="00FE45CF"/>
    <w:rsid w:val="00FF4101"/>
    <w:rsid w:val="00FF4F38"/>
    <w:rsid w:val="00FF781B"/>
    <w:rsid w:val="00FF7E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3C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link w:val="TitleChar"/>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AE7792"/>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 w:type="character" w:customStyle="1" w:styleId="TitleChar">
    <w:name w:val="Title Char"/>
    <w:aliases w:val="Title 1 Char"/>
    <w:basedOn w:val="DefaultParagraphFont"/>
    <w:link w:val="Title"/>
    <w:rsid w:val="00072CE0"/>
    <w:rPr>
      <w:rFonts w:ascii="Times New Roman" w:eastAsia="Arial" w:hAnsi="Times New Roman" w:cs="Arial"/>
      <w:b/>
      <w:bCs/>
      <w:smallCaps/>
      <w:color w:val="000000"/>
      <w:sz w:val="32"/>
      <w:szCs w:val="36"/>
      <w:shd w:val="clear" w:color="auto" w:fill="E6E6E6"/>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link w:val="TitleChar"/>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AE7792"/>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 w:type="character" w:customStyle="1" w:styleId="TitleChar">
    <w:name w:val="Title Char"/>
    <w:aliases w:val="Title 1 Char"/>
    <w:basedOn w:val="DefaultParagraphFont"/>
    <w:link w:val="Title"/>
    <w:rsid w:val="00072CE0"/>
    <w:rPr>
      <w:rFonts w:ascii="Times New Roman" w:eastAsia="Arial" w:hAnsi="Times New Roman" w:cs="Arial"/>
      <w:b/>
      <w:bCs/>
      <w:smallCaps/>
      <w:color w:val="000000"/>
      <w:sz w:val="32"/>
      <w:szCs w:val="36"/>
      <w:shd w:val="clear" w:color="auto" w:fill="E6E6E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857">
      <w:bodyDiv w:val="1"/>
      <w:marLeft w:val="0"/>
      <w:marRight w:val="0"/>
      <w:marTop w:val="0"/>
      <w:marBottom w:val="0"/>
      <w:divBdr>
        <w:top w:val="none" w:sz="0" w:space="0" w:color="auto"/>
        <w:left w:val="none" w:sz="0" w:space="0" w:color="auto"/>
        <w:bottom w:val="none" w:sz="0" w:space="0" w:color="auto"/>
        <w:right w:val="none" w:sz="0" w:space="0" w:color="auto"/>
      </w:divBdr>
    </w:div>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35398761">
      <w:bodyDiv w:val="1"/>
      <w:marLeft w:val="0"/>
      <w:marRight w:val="0"/>
      <w:marTop w:val="0"/>
      <w:marBottom w:val="0"/>
      <w:divBdr>
        <w:top w:val="none" w:sz="0" w:space="0" w:color="auto"/>
        <w:left w:val="none" w:sz="0" w:space="0" w:color="auto"/>
        <w:bottom w:val="none" w:sz="0" w:space="0" w:color="auto"/>
        <w:right w:val="none" w:sz="0" w:space="0" w:color="auto"/>
      </w:divBdr>
    </w:div>
    <w:div w:id="82262937">
      <w:bodyDiv w:val="1"/>
      <w:marLeft w:val="0"/>
      <w:marRight w:val="0"/>
      <w:marTop w:val="0"/>
      <w:marBottom w:val="0"/>
      <w:divBdr>
        <w:top w:val="none" w:sz="0" w:space="0" w:color="auto"/>
        <w:left w:val="none" w:sz="0" w:space="0" w:color="auto"/>
        <w:bottom w:val="none" w:sz="0" w:space="0" w:color="auto"/>
        <w:right w:val="none" w:sz="0" w:space="0" w:color="auto"/>
      </w:divBdr>
      <w:divsChild>
        <w:div w:id="1348481362">
          <w:marLeft w:val="0"/>
          <w:marRight w:val="0"/>
          <w:marTop w:val="0"/>
          <w:marBottom w:val="0"/>
          <w:divBdr>
            <w:top w:val="none" w:sz="0" w:space="0" w:color="auto"/>
            <w:left w:val="none" w:sz="0" w:space="0" w:color="auto"/>
            <w:bottom w:val="none" w:sz="0" w:space="0" w:color="auto"/>
            <w:right w:val="none" w:sz="0" w:space="0" w:color="auto"/>
          </w:divBdr>
        </w:div>
        <w:div w:id="681855765">
          <w:marLeft w:val="0"/>
          <w:marRight w:val="0"/>
          <w:marTop w:val="0"/>
          <w:marBottom w:val="0"/>
          <w:divBdr>
            <w:top w:val="none" w:sz="0" w:space="0" w:color="auto"/>
            <w:left w:val="none" w:sz="0" w:space="0" w:color="auto"/>
            <w:bottom w:val="none" w:sz="0" w:space="0" w:color="auto"/>
            <w:right w:val="none" w:sz="0" w:space="0" w:color="auto"/>
          </w:divBdr>
        </w:div>
        <w:div w:id="2004772017">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3447159">
      <w:bodyDiv w:val="1"/>
      <w:marLeft w:val="0"/>
      <w:marRight w:val="0"/>
      <w:marTop w:val="0"/>
      <w:marBottom w:val="0"/>
      <w:divBdr>
        <w:top w:val="none" w:sz="0" w:space="0" w:color="auto"/>
        <w:left w:val="none" w:sz="0" w:space="0" w:color="auto"/>
        <w:bottom w:val="none" w:sz="0" w:space="0" w:color="auto"/>
        <w:right w:val="none" w:sz="0" w:space="0" w:color="auto"/>
      </w:divBdr>
    </w:div>
    <w:div w:id="114108631">
      <w:bodyDiv w:val="1"/>
      <w:marLeft w:val="0"/>
      <w:marRight w:val="0"/>
      <w:marTop w:val="0"/>
      <w:marBottom w:val="0"/>
      <w:divBdr>
        <w:top w:val="none" w:sz="0" w:space="0" w:color="auto"/>
        <w:left w:val="none" w:sz="0" w:space="0" w:color="auto"/>
        <w:bottom w:val="none" w:sz="0" w:space="0" w:color="auto"/>
        <w:right w:val="none" w:sz="0" w:space="0" w:color="auto"/>
      </w:divBdr>
    </w:div>
    <w:div w:id="118570910">
      <w:bodyDiv w:val="1"/>
      <w:marLeft w:val="0"/>
      <w:marRight w:val="0"/>
      <w:marTop w:val="0"/>
      <w:marBottom w:val="0"/>
      <w:divBdr>
        <w:top w:val="none" w:sz="0" w:space="0" w:color="auto"/>
        <w:left w:val="none" w:sz="0" w:space="0" w:color="auto"/>
        <w:bottom w:val="none" w:sz="0" w:space="0" w:color="auto"/>
        <w:right w:val="none" w:sz="0" w:space="0" w:color="auto"/>
      </w:divBdr>
    </w:div>
    <w:div w:id="134614194">
      <w:bodyDiv w:val="1"/>
      <w:marLeft w:val="0"/>
      <w:marRight w:val="0"/>
      <w:marTop w:val="0"/>
      <w:marBottom w:val="0"/>
      <w:divBdr>
        <w:top w:val="none" w:sz="0" w:space="0" w:color="auto"/>
        <w:left w:val="none" w:sz="0" w:space="0" w:color="auto"/>
        <w:bottom w:val="none" w:sz="0" w:space="0" w:color="auto"/>
        <w:right w:val="none" w:sz="0" w:space="0" w:color="auto"/>
      </w:divBdr>
      <w:divsChild>
        <w:div w:id="609820507">
          <w:marLeft w:val="0"/>
          <w:marRight w:val="0"/>
          <w:marTop w:val="0"/>
          <w:marBottom w:val="0"/>
          <w:divBdr>
            <w:top w:val="none" w:sz="0" w:space="0" w:color="auto"/>
            <w:left w:val="none" w:sz="0" w:space="0" w:color="auto"/>
            <w:bottom w:val="none" w:sz="0" w:space="0" w:color="auto"/>
            <w:right w:val="none" w:sz="0" w:space="0" w:color="auto"/>
          </w:divBdr>
        </w:div>
        <w:div w:id="1809973358">
          <w:marLeft w:val="0"/>
          <w:marRight w:val="0"/>
          <w:marTop w:val="0"/>
          <w:marBottom w:val="0"/>
          <w:divBdr>
            <w:top w:val="none" w:sz="0" w:space="0" w:color="auto"/>
            <w:left w:val="none" w:sz="0" w:space="0" w:color="auto"/>
            <w:bottom w:val="none" w:sz="0" w:space="0" w:color="auto"/>
            <w:right w:val="none" w:sz="0" w:space="0" w:color="auto"/>
          </w:divBdr>
        </w:div>
      </w:divsChild>
    </w:div>
    <w:div w:id="142281987">
      <w:bodyDiv w:val="1"/>
      <w:marLeft w:val="0"/>
      <w:marRight w:val="0"/>
      <w:marTop w:val="0"/>
      <w:marBottom w:val="0"/>
      <w:divBdr>
        <w:top w:val="none" w:sz="0" w:space="0" w:color="auto"/>
        <w:left w:val="none" w:sz="0" w:space="0" w:color="auto"/>
        <w:bottom w:val="none" w:sz="0" w:space="0" w:color="auto"/>
        <w:right w:val="none" w:sz="0" w:space="0" w:color="auto"/>
      </w:divBdr>
      <w:divsChild>
        <w:div w:id="22748939">
          <w:marLeft w:val="0"/>
          <w:marRight w:val="0"/>
          <w:marTop w:val="0"/>
          <w:marBottom w:val="0"/>
          <w:divBdr>
            <w:top w:val="none" w:sz="0" w:space="0" w:color="auto"/>
            <w:left w:val="none" w:sz="0" w:space="0" w:color="auto"/>
            <w:bottom w:val="none" w:sz="0" w:space="0" w:color="auto"/>
            <w:right w:val="none" w:sz="0" w:space="0" w:color="auto"/>
          </w:divBdr>
        </w:div>
      </w:divsChild>
    </w:div>
    <w:div w:id="149365792">
      <w:bodyDiv w:val="1"/>
      <w:marLeft w:val="0"/>
      <w:marRight w:val="0"/>
      <w:marTop w:val="0"/>
      <w:marBottom w:val="0"/>
      <w:divBdr>
        <w:top w:val="none" w:sz="0" w:space="0" w:color="auto"/>
        <w:left w:val="none" w:sz="0" w:space="0" w:color="auto"/>
        <w:bottom w:val="none" w:sz="0" w:space="0" w:color="auto"/>
        <w:right w:val="none" w:sz="0" w:space="0" w:color="auto"/>
      </w:divBdr>
    </w:div>
    <w:div w:id="15002379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210121318">
      <w:bodyDiv w:val="1"/>
      <w:marLeft w:val="0"/>
      <w:marRight w:val="0"/>
      <w:marTop w:val="0"/>
      <w:marBottom w:val="0"/>
      <w:divBdr>
        <w:top w:val="none" w:sz="0" w:space="0" w:color="auto"/>
        <w:left w:val="none" w:sz="0" w:space="0" w:color="auto"/>
        <w:bottom w:val="none" w:sz="0" w:space="0" w:color="auto"/>
        <w:right w:val="none" w:sz="0" w:space="0" w:color="auto"/>
      </w:divBdr>
    </w:div>
    <w:div w:id="257643731">
      <w:bodyDiv w:val="1"/>
      <w:marLeft w:val="0"/>
      <w:marRight w:val="0"/>
      <w:marTop w:val="0"/>
      <w:marBottom w:val="0"/>
      <w:divBdr>
        <w:top w:val="none" w:sz="0" w:space="0" w:color="auto"/>
        <w:left w:val="none" w:sz="0" w:space="0" w:color="auto"/>
        <w:bottom w:val="none" w:sz="0" w:space="0" w:color="auto"/>
        <w:right w:val="none" w:sz="0" w:space="0" w:color="auto"/>
      </w:divBdr>
      <w:divsChild>
        <w:div w:id="674460787">
          <w:marLeft w:val="0"/>
          <w:marRight w:val="0"/>
          <w:marTop w:val="0"/>
          <w:marBottom w:val="0"/>
          <w:divBdr>
            <w:top w:val="none" w:sz="0" w:space="0" w:color="auto"/>
            <w:left w:val="none" w:sz="0" w:space="0" w:color="auto"/>
            <w:bottom w:val="none" w:sz="0" w:space="0" w:color="auto"/>
            <w:right w:val="none" w:sz="0" w:space="0" w:color="auto"/>
          </w:divBdr>
        </w:div>
      </w:divsChild>
    </w:div>
    <w:div w:id="321542731">
      <w:bodyDiv w:val="1"/>
      <w:marLeft w:val="0"/>
      <w:marRight w:val="0"/>
      <w:marTop w:val="0"/>
      <w:marBottom w:val="0"/>
      <w:divBdr>
        <w:top w:val="none" w:sz="0" w:space="0" w:color="auto"/>
        <w:left w:val="none" w:sz="0" w:space="0" w:color="auto"/>
        <w:bottom w:val="none" w:sz="0" w:space="0" w:color="auto"/>
        <w:right w:val="none" w:sz="0" w:space="0" w:color="auto"/>
      </w:divBdr>
    </w:div>
    <w:div w:id="32521256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3729831">
      <w:bodyDiv w:val="1"/>
      <w:marLeft w:val="0"/>
      <w:marRight w:val="0"/>
      <w:marTop w:val="0"/>
      <w:marBottom w:val="0"/>
      <w:divBdr>
        <w:top w:val="none" w:sz="0" w:space="0" w:color="auto"/>
        <w:left w:val="none" w:sz="0" w:space="0" w:color="auto"/>
        <w:bottom w:val="none" w:sz="0" w:space="0" w:color="auto"/>
        <w:right w:val="none" w:sz="0" w:space="0" w:color="auto"/>
      </w:divBdr>
      <w:divsChild>
        <w:div w:id="1908146523">
          <w:marLeft w:val="0"/>
          <w:marRight w:val="0"/>
          <w:marTop w:val="0"/>
          <w:marBottom w:val="0"/>
          <w:divBdr>
            <w:top w:val="none" w:sz="0" w:space="0" w:color="auto"/>
            <w:left w:val="none" w:sz="0" w:space="0" w:color="auto"/>
            <w:bottom w:val="none" w:sz="0" w:space="0" w:color="auto"/>
            <w:right w:val="none" w:sz="0" w:space="0" w:color="auto"/>
          </w:divBdr>
        </w:div>
      </w:divsChild>
    </w:div>
    <w:div w:id="383674795">
      <w:bodyDiv w:val="1"/>
      <w:marLeft w:val="0"/>
      <w:marRight w:val="0"/>
      <w:marTop w:val="0"/>
      <w:marBottom w:val="0"/>
      <w:divBdr>
        <w:top w:val="none" w:sz="0" w:space="0" w:color="auto"/>
        <w:left w:val="none" w:sz="0" w:space="0" w:color="auto"/>
        <w:bottom w:val="none" w:sz="0" w:space="0" w:color="auto"/>
        <w:right w:val="none" w:sz="0" w:space="0" w:color="auto"/>
      </w:divBdr>
    </w:div>
    <w:div w:id="392508087">
      <w:bodyDiv w:val="1"/>
      <w:marLeft w:val="0"/>
      <w:marRight w:val="0"/>
      <w:marTop w:val="0"/>
      <w:marBottom w:val="0"/>
      <w:divBdr>
        <w:top w:val="none" w:sz="0" w:space="0" w:color="auto"/>
        <w:left w:val="none" w:sz="0" w:space="0" w:color="auto"/>
        <w:bottom w:val="none" w:sz="0" w:space="0" w:color="auto"/>
        <w:right w:val="none" w:sz="0" w:space="0" w:color="auto"/>
      </w:divBdr>
      <w:divsChild>
        <w:div w:id="1999577955">
          <w:marLeft w:val="0"/>
          <w:marRight w:val="0"/>
          <w:marTop w:val="0"/>
          <w:marBottom w:val="0"/>
          <w:divBdr>
            <w:top w:val="none" w:sz="0" w:space="0" w:color="auto"/>
            <w:left w:val="none" w:sz="0" w:space="0" w:color="auto"/>
            <w:bottom w:val="none" w:sz="0" w:space="0" w:color="auto"/>
            <w:right w:val="none" w:sz="0" w:space="0" w:color="auto"/>
          </w:divBdr>
        </w:div>
      </w:divsChild>
    </w:div>
    <w:div w:id="407583267">
      <w:bodyDiv w:val="1"/>
      <w:marLeft w:val="0"/>
      <w:marRight w:val="0"/>
      <w:marTop w:val="0"/>
      <w:marBottom w:val="0"/>
      <w:divBdr>
        <w:top w:val="none" w:sz="0" w:space="0" w:color="auto"/>
        <w:left w:val="none" w:sz="0" w:space="0" w:color="auto"/>
        <w:bottom w:val="none" w:sz="0" w:space="0" w:color="auto"/>
        <w:right w:val="none" w:sz="0" w:space="0" w:color="auto"/>
      </w:divBdr>
    </w:div>
    <w:div w:id="410011490">
      <w:bodyDiv w:val="1"/>
      <w:marLeft w:val="0"/>
      <w:marRight w:val="0"/>
      <w:marTop w:val="0"/>
      <w:marBottom w:val="0"/>
      <w:divBdr>
        <w:top w:val="none" w:sz="0" w:space="0" w:color="auto"/>
        <w:left w:val="none" w:sz="0" w:space="0" w:color="auto"/>
        <w:bottom w:val="none" w:sz="0" w:space="0" w:color="auto"/>
        <w:right w:val="none" w:sz="0" w:space="0" w:color="auto"/>
      </w:divBdr>
    </w:div>
    <w:div w:id="426073623">
      <w:bodyDiv w:val="1"/>
      <w:marLeft w:val="0"/>
      <w:marRight w:val="0"/>
      <w:marTop w:val="0"/>
      <w:marBottom w:val="0"/>
      <w:divBdr>
        <w:top w:val="none" w:sz="0" w:space="0" w:color="auto"/>
        <w:left w:val="none" w:sz="0" w:space="0" w:color="auto"/>
        <w:bottom w:val="none" w:sz="0" w:space="0" w:color="auto"/>
        <w:right w:val="none" w:sz="0" w:space="0" w:color="auto"/>
      </w:divBdr>
    </w:div>
    <w:div w:id="452478415">
      <w:bodyDiv w:val="1"/>
      <w:marLeft w:val="0"/>
      <w:marRight w:val="0"/>
      <w:marTop w:val="0"/>
      <w:marBottom w:val="0"/>
      <w:divBdr>
        <w:top w:val="none" w:sz="0" w:space="0" w:color="auto"/>
        <w:left w:val="none" w:sz="0" w:space="0" w:color="auto"/>
        <w:bottom w:val="none" w:sz="0" w:space="0" w:color="auto"/>
        <w:right w:val="none" w:sz="0" w:space="0" w:color="auto"/>
      </w:divBdr>
    </w:div>
    <w:div w:id="471482533">
      <w:bodyDiv w:val="1"/>
      <w:marLeft w:val="0"/>
      <w:marRight w:val="0"/>
      <w:marTop w:val="0"/>
      <w:marBottom w:val="0"/>
      <w:divBdr>
        <w:top w:val="none" w:sz="0" w:space="0" w:color="auto"/>
        <w:left w:val="none" w:sz="0" w:space="0" w:color="auto"/>
        <w:bottom w:val="none" w:sz="0" w:space="0" w:color="auto"/>
        <w:right w:val="none" w:sz="0" w:space="0" w:color="auto"/>
      </w:divBdr>
    </w:div>
    <w:div w:id="474494371">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453561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0418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248350">
      <w:bodyDiv w:val="1"/>
      <w:marLeft w:val="0"/>
      <w:marRight w:val="0"/>
      <w:marTop w:val="0"/>
      <w:marBottom w:val="0"/>
      <w:divBdr>
        <w:top w:val="none" w:sz="0" w:space="0" w:color="auto"/>
        <w:left w:val="none" w:sz="0" w:space="0" w:color="auto"/>
        <w:bottom w:val="none" w:sz="0" w:space="0" w:color="auto"/>
        <w:right w:val="none" w:sz="0" w:space="0" w:color="auto"/>
      </w:divBdr>
    </w:div>
    <w:div w:id="550264557">
      <w:bodyDiv w:val="1"/>
      <w:marLeft w:val="0"/>
      <w:marRight w:val="0"/>
      <w:marTop w:val="0"/>
      <w:marBottom w:val="0"/>
      <w:divBdr>
        <w:top w:val="none" w:sz="0" w:space="0" w:color="auto"/>
        <w:left w:val="none" w:sz="0" w:space="0" w:color="auto"/>
        <w:bottom w:val="none" w:sz="0" w:space="0" w:color="auto"/>
        <w:right w:val="none" w:sz="0" w:space="0" w:color="auto"/>
      </w:divBdr>
    </w:div>
    <w:div w:id="570114341">
      <w:bodyDiv w:val="1"/>
      <w:marLeft w:val="0"/>
      <w:marRight w:val="0"/>
      <w:marTop w:val="0"/>
      <w:marBottom w:val="0"/>
      <w:divBdr>
        <w:top w:val="none" w:sz="0" w:space="0" w:color="auto"/>
        <w:left w:val="none" w:sz="0" w:space="0" w:color="auto"/>
        <w:bottom w:val="none" w:sz="0" w:space="0" w:color="auto"/>
        <w:right w:val="none" w:sz="0" w:space="0" w:color="auto"/>
      </w:divBdr>
    </w:div>
    <w:div w:id="573708012">
      <w:bodyDiv w:val="1"/>
      <w:marLeft w:val="0"/>
      <w:marRight w:val="0"/>
      <w:marTop w:val="0"/>
      <w:marBottom w:val="0"/>
      <w:divBdr>
        <w:top w:val="none" w:sz="0" w:space="0" w:color="auto"/>
        <w:left w:val="none" w:sz="0" w:space="0" w:color="auto"/>
        <w:bottom w:val="none" w:sz="0" w:space="0" w:color="auto"/>
        <w:right w:val="none" w:sz="0" w:space="0" w:color="auto"/>
      </w:divBdr>
    </w:div>
    <w:div w:id="574585367">
      <w:bodyDiv w:val="1"/>
      <w:marLeft w:val="0"/>
      <w:marRight w:val="0"/>
      <w:marTop w:val="0"/>
      <w:marBottom w:val="0"/>
      <w:divBdr>
        <w:top w:val="none" w:sz="0" w:space="0" w:color="auto"/>
        <w:left w:val="none" w:sz="0" w:space="0" w:color="auto"/>
        <w:bottom w:val="none" w:sz="0" w:space="0" w:color="auto"/>
        <w:right w:val="none" w:sz="0" w:space="0" w:color="auto"/>
      </w:divBdr>
    </w:div>
    <w:div w:id="579754507">
      <w:bodyDiv w:val="1"/>
      <w:marLeft w:val="0"/>
      <w:marRight w:val="0"/>
      <w:marTop w:val="0"/>
      <w:marBottom w:val="0"/>
      <w:divBdr>
        <w:top w:val="none" w:sz="0" w:space="0" w:color="auto"/>
        <w:left w:val="none" w:sz="0" w:space="0" w:color="auto"/>
        <w:bottom w:val="none" w:sz="0" w:space="0" w:color="auto"/>
        <w:right w:val="none" w:sz="0" w:space="0" w:color="auto"/>
      </w:divBdr>
    </w:div>
    <w:div w:id="611009599">
      <w:bodyDiv w:val="1"/>
      <w:marLeft w:val="0"/>
      <w:marRight w:val="0"/>
      <w:marTop w:val="0"/>
      <w:marBottom w:val="0"/>
      <w:divBdr>
        <w:top w:val="none" w:sz="0" w:space="0" w:color="auto"/>
        <w:left w:val="none" w:sz="0" w:space="0" w:color="auto"/>
        <w:bottom w:val="none" w:sz="0" w:space="0" w:color="auto"/>
        <w:right w:val="none" w:sz="0" w:space="0" w:color="auto"/>
      </w:divBdr>
    </w:div>
    <w:div w:id="614677999">
      <w:bodyDiv w:val="1"/>
      <w:marLeft w:val="0"/>
      <w:marRight w:val="0"/>
      <w:marTop w:val="0"/>
      <w:marBottom w:val="0"/>
      <w:divBdr>
        <w:top w:val="none" w:sz="0" w:space="0" w:color="auto"/>
        <w:left w:val="none" w:sz="0" w:space="0" w:color="auto"/>
        <w:bottom w:val="none" w:sz="0" w:space="0" w:color="auto"/>
        <w:right w:val="none" w:sz="0" w:space="0" w:color="auto"/>
      </w:divBdr>
    </w:div>
    <w:div w:id="61879801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2104745">
      <w:bodyDiv w:val="1"/>
      <w:marLeft w:val="0"/>
      <w:marRight w:val="0"/>
      <w:marTop w:val="0"/>
      <w:marBottom w:val="0"/>
      <w:divBdr>
        <w:top w:val="none" w:sz="0" w:space="0" w:color="auto"/>
        <w:left w:val="none" w:sz="0" w:space="0" w:color="auto"/>
        <w:bottom w:val="none" w:sz="0" w:space="0" w:color="auto"/>
        <w:right w:val="none" w:sz="0" w:space="0" w:color="auto"/>
      </w:divBdr>
    </w:div>
    <w:div w:id="637036094">
      <w:bodyDiv w:val="1"/>
      <w:marLeft w:val="0"/>
      <w:marRight w:val="0"/>
      <w:marTop w:val="0"/>
      <w:marBottom w:val="0"/>
      <w:divBdr>
        <w:top w:val="none" w:sz="0" w:space="0" w:color="auto"/>
        <w:left w:val="none" w:sz="0" w:space="0" w:color="auto"/>
        <w:bottom w:val="none" w:sz="0" w:space="0" w:color="auto"/>
        <w:right w:val="none" w:sz="0" w:space="0" w:color="auto"/>
      </w:divBdr>
    </w:div>
    <w:div w:id="643505575">
      <w:bodyDiv w:val="1"/>
      <w:marLeft w:val="0"/>
      <w:marRight w:val="0"/>
      <w:marTop w:val="0"/>
      <w:marBottom w:val="0"/>
      <w:divBdr>
        <w:top w:val="none" w:sz="0" w:space="0" w:color="auto"/>
        <w:left w:val="none" w:sz="0" w:space="0" w:color="auto"/>
        <w:bottom w:val="none" w:sz="0" w:space="0" w:color="auto"/>
        <w:right w:val="none" w:sz="0" w:space="0" w:color="auto"/>
      </w:divBdr>
    </w:div>
    <w:div w:id="65268758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5714994">
      <w:bodyDiv w:val="1"/>
      <w:marLeft w:val="0"/>
      <w:marRight w:val="0"/>
      <w:marTop w:val="0"/>
      <w:marBottom w:val="0"/>
      <w:divBdr>
        <w:top w:val="none" w:sz="0" w:space="0" w:color="auto"/>
        <w:left w:val="none" w:sz="0" w:space="0" w:color="auto"/>
        <w:bottom w:val="none" w:sz="0" w:space="0" w:color="auto"/>
        <w:right w:val="none" w:sz="0" w:space="0" w:color="auto"/>
      </w:divBdr>
    </w:div>
    <w:div w:id="686325664">
      <w:bodyDiv w:val="1"/>
      <w:marLeft w:val="0"/>
      <w:marRight w:val="0"/>
      <w:marTop w:val="0"/>
      <w:marBottom w:val="0"/>
      <w:divBdr>
        <w:top w:val="none" w:sz="0" w:space="0" w:color="auto"/>
        <w:left w:val="none" w:sz="0" w:space="0" w:color="auto"/>
        <w:bottom w:val="none" w:sz="0" w:space="0" w:color="auto"/>
        <w:right w:val="none" w:sz="0" w:space="0" w:color="auto"/>
      </w:divBdr>
    </w:div>
    <w:div w:id="689381958">
      <w:bodyDiv w:val="1"/>
      <w:marLeft w:val="0"/>
      <w:marRight w:val="0"/>
      <w:marTop w:val="0"/>
      <w:marBottom w:val="0"/>
      <w:divBdr>
        <w:top w:val="none" w:sz="0" w:space="0" w:color="auto"/>
        <w:left w:val="none" w:sz="0" w:space="0" w:color="auto"/>
        <w:bottom w:val="none" w:sz="0" w:space="0" w:color="auto"/>
        <w:right w:val="none" w:sz="0" w:space="0" w:color="auto"/>
      </w:divBdr>
    </w:div>
    <w:div w:id="696082935">
      <w:bodyDiv w:val="1"/>
      <w:marLeft w:val="0"/>
      <w:marRight w:val="0"/>
      <w:marTop w:val="0"/>
      <w:marBottom w:val="0"/>
      <w:divBdr>
        <w:top w:val="none" w:sz="0" w:space="0" w:color="auto"/>
        <w:left w:val="none" w:sz="0" w:space="0" w:color="auto"/>
        <w:bottom w:val="none" w:sz="0" w:space="0" w:color="auto"/>
        <w:right w:val="none" w:sz="0" w:space="0" w:color="auto"/>
      </w:divBdr>
    </w:div>
    <w:div w:id="738284976">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127101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0495008">
      <w:bodyDiv w:val="1"/>
      <w:marLeft w:val="0"/>
      <w:marRight w:val="0"/>
      <w:marTop w:val="0"/>
      <w:marBottom w:val="0"/>
      <w:divBdr>
        <w:top w:val="none" w:sz="0" w:space="0" w:color="auto"/>
        <w:left w:val="none" w:sz="0" w:space="0" w:color="auto"/>
        <w:bottom w:val="none" w:sz="0" w:space="0" w:color="auto"/>
        <w:right w:val="none" w:sz="0" w:space="0" w:color="auto"/>
      </w:divBdr>
      <w:divsChild>
        <w:div w:id="1345283265">
          <w:marLeft w:val="0"/>
          <w:marRight w:val="0"/>
          <w:marTop w:val="0"/>
          <w:marBottom w:val="0"/>
          <w:divBdr>
            <w:top w:val="none" w:sz="0" w:space="0" w:color="auto"/>
            <w:left w:val="none" w:sz="0" w:space="0" w:color="auto"/>
            <w:bottom w:val="none" w:sz="0" w:space="0" w:color="auto"/>
            <w:right w:val="none" w:sz="0" w:space="0" w:color="auto"/>
          </w:divBdr>
        </w:div>
        <w:div w:id="1956937263">
          <w:marLeft w:val="0"/>
          <w:marRight w:val="0"/>
          <w:marTop w:val="0"/>
          <w:marBottom w:val="0"/>
          <w:divBdr>
            <w:top w:val="none" w:sz="0" w:space="0" w:color="auto"/>
            <w:left w:val="none" w:sz="0" w:space="0" w:color="auto"/>
            <w:bottom w:val="none" w:sz="0" w:space="0" w:color="auto"/>
            <w:right w:val="none" w:sz="0" w:space="0" w:color="auto"/>
          </w:divBdr>
        </w:div>
        <w:div w:id="124659772">
          <w:marLeft w:val="0"/>
          <w:marRight w:val="0"/>
          <w:marTop w:val="0"/>
          <w:marBottom w:val="0"/>
          <w:divBdr>
            <w:top w:val="none" w:sz="0" w:space="0" w:color="auto"/>
            <w:left w:val="none" w:sz="0" w:space="0" w:color="auto"/>
            <w:bottom w:val="none" w:sz="0" w:space="0" w:color="auto"/>
            <w:right w:val="none" w:sz="0" w:space="0" w:color="auto"/>
          </w:divBdr>
        </w:div>
        <w:div w:id="632101594">
          <w:marLeft w:val="0"/>
          <w:marRight w:val="0"/>
          <w:marTop w:val="0"/>
          <w:marBottom w:val="0"/>
          <w:divBdr>
            <w:top w:val="none" w:sz="0" w:space="0" w:color="auto"/>
            <w:left w:val="none" w:sz="0" w:space="0" w:color="auto"/>
            <w:bottom w:val="none" w:sz="0" w:space="0" w:color="auto"/>
            <w:right w:val="none" w:sz="0" w:space="0" w:color="auto"/>
          </w:divBdr>
        </w:div>
        <w:div w:id="544684484">
          <w:marLeft w:val="0"/>
          <w:marRight w:val="0"/>
          <w:marTop w:val="0"/>
          <w:marBottom w:val="0"/>
          <w:divBdr>
            <w:top w:val="none" w:sz="0" w:space="0" w:color="auto"/>
            <w:left w:val="none" w:sz="0" w:space="0" w:color="auto"/>
            <w:bottom w:val="none" w:sz="0" w:space="0" w:color="auto"/>
            <w:right w:val="none" w:sz="0" w:space="0" w:color="auto"/>
          </w:divBdr>
        </w:div>
      </w:divsChild>
    </w:div>
    <w:div w:id="787554941">
      <w:bodyDiv w:val="1"/>
      <w:marLeft w:val="0"/>
      <w:marRight w:val="0"/>
      <w:marTop w:val="0"/>
      <w:marBottom w:val="0"/>
      <w:divBdr>
        <w:top w:val="none" w:sz="0" w:space="0" w:color="auto"/>
        <w:left w:val="none" w:sz="0" w:space="0" w:color="auto"/>
        <w:bottom w:val="none" w:sz="0" w:space="0" w:color="auto"/>
        <w:right w:val="none" w:sz="0" w:space="0" w:color="auto"/>
      </w:divBdr>
    </w:div>
    <w:div w:id="808664654">
      <w:bodyDiv w:val="1"/>
      <w:marLeft w:val="0"/>
      <w:marRight w:val="0"/>
      <w:marTop w:val="0"/>
      <w:marBottom w:val="0"/>
      <w:divBdr>
        <w:top w:val="none" w:sz="0" w:space="0" w:color="auto"/>
        <w:left w:val="none" w:sz="0" w:space="0" w:color="auto"/>
        <w:bottom w:val="none" w:sz="0" w:space="0" w:color="auto"/>
        <w:right w:val="none" w:sz="0" w:space="0" w:color="auto"/>
      </w:divBdr>
    </w:div>
    <w:div w:id="816150659">
      <w:bodyDiv w:val="1"/>
      <w:marLeft w:val="0"/>
      <w:marRight w:val="0"/>
      <w:marTop w:val="0"/>
      <w:marBottom w:val="0"/>
      <w:divBdr>
        <w:top w:val="none" w:sz="0" w:space="0" w:color="auto"/>
        <w:left w:val="none" w:sz="0" w:space="0" w:color="auto"/>
        <w:bottom w:val="none" w:sz="0" w:space="0" w:color="auto"/>
        <w:right w:val="none" w:sz="0" w:space="0" w:color="auto"/>
      </w:divBdr>
      <w:divsChild>
        <w:div w:id="1453935793">
          <w:marLeft w:val="0"/>
          <w:marRight w:val="0"/>
          <w:marTop w:val="0"/>
          <w:marBottom w:val="0"/>
          <w:divBdr>
            <w:top w:val="none" w:sz="0" w:space="0" w:color="auto"/>
            <w:left w:val="none" w:sz="0" w:space="0" w:color="auto"/>
            <w:bottom w:val="none" w:sz="0" w:space="0" w:color="auto"/>
            <w:right w:val="none" w:sz="0" w:space="0" w:color="auto"/>
          </w:divBdr>
        </w:div>
      </w:divsChild>
    </w:div>
    <w:div w:id="820656741">
      <w:bodyDiv w:val="1"/>
      <w:marLeft w:val="0"/>
      <w:marRight w:val="0"/>
      <w:marTop w:val="0"/>
      <w:marBottom w:val="0"/>
      <w:divBdr>
        <w:top w:val="none" w:sz="0" w:space="0" w:color="auto"/>
        <w:left w:val="none" w:sz="0" w:space="0" w:color="auto"/>
        <w:bottom w:val="none" w:sz="0" w:space="0" w:color="auto"/>
        <w:right w:val="none" w:sz="0" w:space="0" w:color="auto"/>
      </w:divBdr>
      <w:divsChild>
        <w:div w:id="897087485">
          <w:marLeft w:val="0"/>
          <w:marRight w:val="0"/>
          <w:marTop w:val="0"/>
          <w:marBottom w:val="0"/>
          <w:divBdr>
            <w:top w:val="none" w:sz="0" w:space="0" w:color="auto"/>
            <w:left w:val="none" w:sz="0" w:space="0" w:color="auto"/>
            <w:bottom w:val="none" w:sz="0" w:space="0" w:color="auto"/>
            <w:right w:val="none" w:sz="0" w:space="0" w:color="auto"/>
          </w:divBdr>
        </w:div>
        <w:div w:id="1086347480">
          <w:marLeft w:val="0"/>
          <w:marRight w:val="0"/>
          <w:marTop w:val="0"/>
          <w:marBottom w:val="0"/>
          <w:divBdr>
            <w:top w:val="none" w:sz="0" w:space="0" w:color="auto"/>
            <w:left w:val="none" w:sz="0" w:space="0" w:color="auto"/>
            <w:bottom w:val="none" w:sz="0" w:space="0" w:color="auto"/>
            <w:right w:val="none" w:sz="0" w:space="0" w:color="auto"/>
          </w:divBdr>
        </w:div>
        <w:div w:id="201553476">
          <w:marLeft w:val="0"/>
          <w:marRight w:val="0"/>
          <w:marTop w:val="0"/>
          <w:marBottom w:val="0"/>
          <w:divBdr>
            <w:top w:val="none" w:sz="0" w:space="0" w:color="auto"/>
            <w:left w:val="none" w:sz="0" w:space="0" w:color="auto"/>
            <w:bottom w:val="none" w:sz="0" w:space="0" w:color="auto"/>
            <w:right w:val="none" w:sz="0" w:space="0" w:color="auto"/>
          </w:divBdr>
        </w:div>
        <w:div w:id="1178040970">
          <w:marLeft w:val="0"/>
          <w:marRight w:val="0"/>
          <w:marTop w:val="0"/>
          <w:marBottom w:val="0"/>
          <w:divBdr>
            <w:top w:val="none" w:sz="0" w:space="0" w:color="auto"/>
            <w:left w:val="none" w:sz="0" w:space="0" w:color="auto"/>
            <w:bottom w:val="none" w:sz="0" w:space="0" w:color="auto"/>
            <w:right w:val="none" w:sz="0" w:space="0" w:color="auto"/>
          </w:divBdr>
        </w:div>
        <w:div w:id="983199741">
          <w:marLeft w:val="0"/>
          <w:marRight w:val="0"/>
          <w:marTop w:val="0"/>
          <w:marBottom w:val="0"/>
          <w:divBdr>
            <w:top w:val="none" w:sz="0" w:space="0" w:color="auto"/>
            <w:left w:val="none" w:sz="0" w:space="0" w:color="auto"/>
            <w:bottom w:val="none" w:sz="0" w:space="0" w:color="auto"/>
            <w:right w:val="none" w:sz="0" w:space="0" w:color="auto"/>
          </w:divBdr>
        </w:div>
        <w:div w:id="1439568869">
          <w:marLeft w:val="0"/>
          <w:marRight w:val="0"/>
          <w:marTop w:val="0"/>
          <w:marBottom w:val="0"/>
          <w:divBdr>
            <w:top w:val="none" w:sz="0" w:space="0" w:color="auto"/>
            <w:left w:val="none" w:sz="0" w:space="0" w:color="auto"/>
            <w:bottom w:val="none" w:sz="0" w:space="0" w:color="auto"/>
            <w:right w:val="none" w:sz="0" w:space="0" w:color="auto"/>
          </w:divBdr>
        </w:div>
        <w:div w:id="1346983885">
          <w:marLeft w:val="0"/>
          <w:marRight w:val="0"/>
          <w:marTop w:val="0"/>
          <w:marBottom w:val="0"/>
          <w:divBdr>
            <w:top w:val="none" w:sz="0" w:space="0" w:color="auto"/>
            <w:left w:val="none" w:sz="0" w:space="0" w:color="auto"/>
            <w:bottom w:val="none" w:sz="0" w:space="0" w:color="auto"/>
            <w:right w:val="none" w:sz="0" w:space="0" w:color="auto"/>
          </w:divBdr>
        </w:div>
        <w:div w:id="1922787307">
          <w:marLeft w:val="0"/>
          <w:marRight w:val="0"/>
          <w:marTop w:val="0"/>
          <w:marBottom w:val="0"/>
          <w:divBdr>
            <w:top w:val="none" w:sz="0" w:space="0" w:color="auto"/>
            <w:left w:val="none" w:sz="0" w:space="0" w:color="auto"/>
            <w:bottom w:val="none" w:sz="0" w:space="0" w:color="auto"/>
            <w:right w:val="none" w:sz="0" w:space="0" w:color="auto"/>
          </w:divBdr>
        </w:div>
        <w:div w:id="1350912283">
          <w:marLeft w:val="0"/>
          <w:marRight w:val="0"/>
          <w:marTop w:val="0"/>
          <w:marBottom w:val="0"/>
          <w:divBdr>
            <w:top w:val="none" w:sz="0" w:space="0" w:color="auto"/>
            <w:left w:val="none" w:sz="0" w:space="0" w:color="auto"/>
            <w:bottom w:val="none" w:sz="0" w:space="0" w:color="auto"/>
            <w:right w:val="none" w:sz="0" w:space="0" w:color="auto"/>
          </w:divBdr>
        </w:div>
        <w:div w:id="783423844">
          <w:marLeft w:val="0"/>
          <w:marRight w:val="0"/>
          <w:marTop w:val="0"/>
          <w:marBottom w:val="0"/>
          <w:divBdr>
            <w:top w:val="none" w:sz="0" w:space="0" w:color="auto"/>
            <w:left w:val="none" w:sz="0" w:space="0" w:color="auto"/>
            <w:bottom w:val="none" w:sz="0" w:space="0" w:color="auto"/>
            <w:right w:val="none" w:sz="0" w:space="0" w:color="auto"/>
          </w:divBdr>
        </w:div>
        <w:div w:id="773524523">
          <w:marLeft w:val="0"/>
          <w:marRight w:val="0"/>
          <w:marTop w:val="0"/>
          <w:marBottom w:val="0"/>
          <w:divBdr>
            <w:top w:val="none" w:sz="0" w:space="0" w:color="auto"/>
            <w:left w:val="none" w:sz="0" w:space="0" w:color="auto"/>
            <w:bottom w:val="none" w:sz="0" w:space="0" w:color="auto"/>
            <w:right w:val="none" w:sz="0" w:space="0" w:color="auto"/>
          </w:divBdr>
        </w:div>
        <w:div w:id="1816869992">
          <w:marLeft w:val="0"/>
          <w:marRight w:val="0"/>
          <w:marTop w:val="0"/>
          <w:marBottom w:val="0"/>
          <w:divBdr>
            <w:top w:val="none" w:sz="0" w:space="0" w:color="auto"/>
            <w:left w:val="none" w:sz="0" w:space="0" w:color="auto"/>
            <w:bottom w:val="none" w:sz="0" w:space="0" w:color="auto"/>
            <w:right w:val="none" w:sz="0" w:space="0" w:color="auto"/>
          </w:divBdr>
        </w:div>
        <w:div w:id="2133286323">
          <w:marLeft w:val="0"/>
          <w:marRight w:val="0"/>
          <w:marTop w:val="0"/>
          <w:marBottom w:val="0"/>
          <w:divBdr>
            <w:top w:val="none" w:sz="0" w:space="0" w:color="auto"/>
            <w:left w:val="none" w:sz="0" w:space="0" w:color="auto"/>
            <w:bottom w:val="none" w:sz="0" w:space="0" w:color="auto"/>
            <w:right w:val="none" w:sz="0" w:space="0" w:color="auto"/>
          </w:divBdr>
        </w:div>
        <w:div w:id="1024210448">
          <w:marLeft w:val="0"/>
          <w:marRight w:val="0"/>
          <w:marTop w:val="0"/>
          <w:marBottom w:val="0"/>
          <w:divBdr>
            <w:top w:val="none" w:sz="0" w:space="0" w:color="auto"/>
            <w:left w:val="none" w:sz="0" w:space="0" w:color="auto"/>
            <w:bottom w:val="none" w:sz="0" w:space="0" w:color="auto"/>
            <w:right w:val="none" w:sz="0" w:space="0" w:color="auto"/>
          </w:divBdr>
        </w:div>
        <w:div w:id="580871081">
          <w:marLeft w:val="0"/>
          <w:marRight w:val="0"/>
          <w:marTop w:val="0"/>
          <w:marBottom w:val="0"/>
          <w:divBdr>
            <w:top w:val="none" w:sz="0" w:space="0" w:color="auto"/>
            <w:left w:val="none" w:sz="0" w:space="0" w:color="auto"/>
            <w:bottom w:val="none" w:sz="0" w:space="0" w:color="auto"/>
            <w:right w:val="none" w:sz="0" w:space="0" w:color="auto"/>
          </w:divBdr>
        </w:div>
        <w:div w:id="1861161870">
          <w:marLeft w:val="0"/>
          <w:marRight w:val="0"/>
          <w:marTop w:val="0"/>
          <w:marBottom w:val="0"/>
          <w:divBdr>
            <w:top w:val="none" w:sz="0" w:space="0" w:color="auto"/>
            <w:left w:val="none" w:sz="0" w:space="0" w:color="auto"/>
            <w:bottom w:val="none" w:sz="0" w:space="0" w:color="auto"/>
            <w:right w:val="none" w:sz="0" w:space="0" w:color="auto"/>
          </w:divBdr>
        </w:div>
        <w:div w:id="1193614670">
          <w:marLeft w:val="0"/>
          <w:marRight w:val="0"/>
          <w:marTop w:val="0"/>
          <w:marBottom w:val="0"/>
          <w:divBdr>
            <w:top w:val="none" w:sz="0" w:space="0" w:color="auto"/>
            <w:left w:val="none" w:sz="0" w:space="0" w:color="auto"/>
            <w:bottom w:val="none" w:sz="0" w:space="0" w:color="auto"/>
            <w:right w:val="none" w:sz="0" w:space="0" w:color="auto"/>
          </w:divBdr>
        </w:div>
        <w:div w:id="982468247">
          <w:marLeft w:val="0"/>
          <w:marRight w:val="0"/>
          <w:marTop w:val="0"/>
          <w:marBottom w:val="0"/>
          <w:divBdr>
            <w:top w:val="none" w:sz="0" w:space="0" w:color="auto"/>
            <w:left w:val="none" w:sz="0" w:space="0" w:color="auto"/>
            <w:bottom w:val="none" w:sz="0" w:space="0" w:color="auto"/>
            <w:right w:val="none" w:sz="0" w:space="0" w:color="auto"/>
          </w:divBdr>
        </w:div>
      </w:divsChild>
    </w:div>
    <w:div w:id="827551397">
      <w:bodyDiv w:val="1"/>
      <w:marLeft w:val="0"/>
      <w:marRight w:val="0"/>
      <w:marTop w:val="0"/>
      <w:marBottom w:val="0"/>
      <w:divBdr>
        <w:top w:val="none" w:sz="0" w:space="0" w:color="auto"/>
        <w:left w:val="none" w:sz="0" w:space="0" w:color="auto"/>
        <w:bottom w:val="none" w:sz="0" w:space="0" w:color="auto"/>
        <w:right w:val="none" w:sz="0" w:space="0" w:color="auto"/>
      </w:divBdr>
    </w:div>
    <w:div w:id="8765049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8274431">
      <w:bodyDiv w:val="1"/>
      <w:marLeft w:val="0"/>
      <w:marRight w:val="0"/>
      <w:marTop w:val="0"/>
      <w:marBottom w:val="0"/>
      <w:divBdr>
        <w:top w:val="none" w:sz="0" w:space="0" w:color="auto"/>
        <w:left w:val="none" w:sz="0" w:space="0" w:color="auto"/>
        <w:bottom w:val="none" w:sz="0" w:space="0" w:color="auto"/>
        <w:right w:val="none" w:sz="0" w:space="0" w:color="auto"/>
      </w:divBdr>
    </w:div>
    <w:div w:id="910702645">
      <w:bodyDiv w:val="1"/>
      <w:marLeft w:val="0"/>
      <w:marRight w:val="0"/>
      <w:marTop w:val="0"/>
      <w:marBottom w:val="0"/>
      <w:divBdr>
        <w:top w:val="none" w:sz="0" w:space="0" w:color="auto"/>
        <w:left w:val="none" w:sz="0" w:space="0" w:color="auto"/>
        <w:bottom w:val="none" w:sz="0" w:space="0" w:color="auto"/>
        <w:right w:val="none" w:sz="0" w:space="0" w:color="auto"/>
      </w:divBdr>
      <w:divsChild>
        <w:div w:id="1215896452">
          <w:marLeft w:val="45"/>
          <w:marRight w:val="45"/>
          <w:marTop w:val="0"/>
          <w:marBottom w:val="0"/>
          <w:divBdr>
            <w:top w:val="none" w:sz="0" w:space="0" w:color="auto"/>
            <w:left w:val="none" w:sz="0" w:space="0" w:color="auto"/>
            <w:bottom w:val="none" w:sz="0" w:space="0" w:color="auto"/>
            <w:right w:val="none" w:sz="0" w:space="0" w:color="auto"/>
          </w:divBdr>
          <w:divsChild>
            <w:div w:id="710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60312">
      <w:bodyDiv w:val="1"/>
      <w:marLeft w:val="0"/>
      <w:marRight w:val="0"/>
      <w:marTop w:val="0"/>
      <w:marBottom w:val="0"/>
      <w:divBdr>
        <w:top w:val="none" w:sz="0" w:space="0" w:color="auto"/>
        <w:left w:val="none" w:sz="0" w:space="0" w:color="auto"/>
        <w:bottom w:val="none" w:sz="0" w:space="0" w:color="auto"/>
        <w:right w:val="none" w:sz="0" w:space="0" w:color="auto"/>
      </w:divBdr>
    </w:div>
    <w:div w:id="933437527">
      <w:bodyDiv w:val="1"/>
      <w:marLeft w:val="0"/>
      <w:marRight w:val="0"/>
      <w:marTop w:val="0"/>
      <w:marBottom w:val="0"/>
      <w:divBdr>
        <w:top w:val="none" w:sz="0" w:space="0" w:color="auto"/>
        <w:left w:val="none" w:sz="0" w:space="0" w:color="auto"/>
        <w:bottom w:val="none" w:sz="0" w:space="0" w:color="auto"/>
        <w:right w:val="none" w:sz="0" w:space="0" w:color="auto"/>
      </w:divBdr>
    </w:div>
    <w:div w:id="944574550">
      <w:bodyDiv w:val="1"/>
      <w:marLeft w:val="0"/>
      <w:marRight w:val="0"/>
      <w:marTop w:val="0"/>
      <w:marBottom w:val="0"/>
      <w:divBdr>
        <w:top w:val="none" w:sz="0" w:space="0" w:color="auto"/>
        <w:left w:val="none" w:sz="0" w:space="0" w:color="auto"/>
        <w:bottom w:val="none" w:sz="0" w:space="0" w:color="auto"/>
        <w:right w:val="none" w:sz="0" w:space="0" w:color="auto"/>
      </w:divBdr>
    </w:div>
    <w:div w:id="952441591">
      <w:bodyDiv w:val="1"/>
      <w:marLeft w:val="0"/>
      <w:marRight w:val="0"/>
      <w:marTop w:val="0"/>
      <w:marBottom w:val="0"/>
      <w:divBdr>
        <w:top w:val="none" w:sz="0" w:space="0" w:color="auto"/>
        <w:left w:val="none" w:sz="0" w:space="0" w:color="auto"/>
        <w:bottom w:val="none" w:sz="0" w:space="0" w:color="auto"/>
        <w:right w:val="none" w:sz="0" w:space="0" w:color="auto"/>
      </w:divBdr>
    </w:div>
    <w:div w:id="957612700">
      <w:bodyDiv w:val="1"/>
      <w:marLeft w:val="0"/>
      <w:marRight w:val="0"/>
      <w:marTop w:val="0"/>
      <w:marBottom w:val="0"/>
      <w:divBdr>
        <w:top w:val="none" w:sz="0" w:space="0" w:color="auto"/>
        <w:left w:val="none" w:sz="0" w:space="0" w:color="auto"/>
        <w:bottom w:val="none" w:sz="0" w:space="0" w:color="auto"/>
        <w:right w:val="none" w:sz="0" w:space="0" w:color="auto"/>
      </w:divBdr>
    </w:div>
    <w:div w:id="958684261">
      <w:bodyDiv w:val="1"/>
      <w:marLeft w:val="0"/>
      <w:marRight w:val="0"/>
      <w:marTop w:val="0"/>
      <w:marBottom w:val="0"/>
      <w:divBdr>
        <w:top w:val="none" w:sz="0" w:space="0" w:color="auto"/>
        <w:left w:val="none" w:sz="0" w:space="0" w:color="auto"/>
        <w:bottom w:val="none" w:sz="0" w:space="0" w:color="auto"/>
        <w:right w:val="none" w:sz="0" w:space="0" w:color="auto"/>
      </w:divBdr>
    </w:div>
    <w:div w:id="1000044069">
      <w:bodyDiv w:val="1"/>
      <w:marLeft w:val="0"/>
      <w:marRight w:val="0"/>
      <w:marTop w:val="0"/>
      <w:marBottom w:val="0"/>
      <w:divBdr>
        <w:top w:val="none" w:sz="0" w:space="0" w:color="auto"/>
        <w:left w:val="none" w:sz="0" w:space="0" w:color="auto"/>
        <w:bottom w:val="none" w:sz="0" w:space="0" w:color="auto"/>
        <w:right w:val="none" w:sz="0" w:space="0" w:color="auto"/>
      </w:divBdr>
    </w:div>
    <w:div w:id="1031419469">
      <w:bodyDiv w:val="1"/>
      <w:marLeft w:val="0"/>
      <w:marRight w:val="0"/>
      <w:marTop w:val="0"/>
      <w:marBottom w:val="0"/>
      <w:divBdr>
        <w:top w:val="none" w:sz="0" w:space="0" w:color="auto"/>
        <w:left w:val="none" w:sz="0" w:space="0" w:color="auto"/>
        <w:bottom w:val="none" w:sz="0" w:space="0" w:color="auto"/>
        <w:right w:val="none" w:sz="0" w:space="0" w:color="auto"/>
      </w:divBdr>
    </w:div>
    <w:div w:id="1035620269">
      <w:bodyDiv w:val="1"/>
      <w:marLeft w:val="0"/>
      <w:marRight w:val="0"/>
      <w:marTop w:val="0"/>
      <w:marBottom w:val="0"/>
      <w:divBdr>
        <w:top w:val="none" w:sz="0" w:space="0" w:color="auto"/>
        <w:left w:val="none" w:sz="0" w:space="0" w:color="auto"/>
        <w:bottom w:val="none" w:sz="0" w:space="0" w:color="auto"/>
        <w:right w:val="none" w:sz="0" w:space="0" w:color="auto"/>
      </w:divBdr>
    </w:div>
    <w:div w:id="1042292830">
      <w:bodyDiv w:val="1"/>
      <w:marLeft w:val="0"/>
      <w:marRight w:val="0"/>
      <w:marTop w:val="0"/>
      <w:marBottom w:val="0"/>
      <w:divBdr>
        <w:top w:val="none" w:sz="0" w:space="0" w:color="auto"/>
        <w:left w:val="none" w:sz="0" w:space="0" w:color="auto"/>
        <w:bottom w:val="none" w:sz="0" w:space="0" w:color="auto"/>
        <w:right w:val="none" w:sz="0" w:space="0" w:color="auto"/>
      </w:divBdr>
    </w:div>
    <w:div w:id="1058431950">
      <w:bodyDiv w:val="1"/>
      <w:marLeft w:val="0"/>
      <w:marRight w:val="0"/>
      <w:marTop w:val="0"/>
      <w:marBottom w:val="0"/>
      <w:divBdr>
        <w:top w:val="none" w:sz="0" w:space="0" w:color="auto"/>
        <w:left w:val="none" w:sz="0" w:space="0" w:color="auto"/>
        <w:bottom w:val="none" w:sz="0" w:space="0" w:color="auto"/>
        <w:right w:val="none" w:sz="0" w:space="0" w:color="auto"/>
      </w:divBdr>
    </w:div>
    <w:div w:id="1073430398">
      <w:bodyDiv w:val="1"/>
      <w:marLeft w:val="0"/>
      <w:marRight w:val="0"/>
      <w:marTop w:val="0"/>
      <w:marBottom w:val="0"/>
      <w:divBdr>
        <w:top w:val="none" w:sz="0" w:space="0" w:color="auto"/>
        <w:left w:val="none" w:sz="0" w:space="0" w:color="auto"/>
        <w:bottom w:val="none" w:sz="0" w:space="0" w:color="auto"/>
        <w:right w:val="none" w:sz="0" w:space="0" w:color="auto"/>
      </w:divBdr>
    </w:div>
    <w:div w:id="1081679215">
      <w:bodyDiv w:val="1"/>
      <w:marLeft w:val="0"/>
      <w:marRight w:val="0"/>
      <w:marTop w:val="0"/>
      <w:marBottom w:val="0"/>
      <w:divBdr>
        <w:top w:val="none" w:sz="0" w:space="0" w:color="auto"/>
        <w:left w:val="none" w:sz="0" w:space="0" w:color="auto"/>
        <w:bottom w:val="none" w:sz="0" w:space="0" w:color="auto"/>
        <w:right w:val="none" w:sz="0" w:space="0" w:color="auto"/>
      </w:divBdr>
    </w:div>
    <w:div w:id="1125537000">
      <w:bodyDiv w:val="1"/>
      <w:marLeft w:val="0"/>
      <w:marRight w:val="0"/>
      <w:marTop w:val="0"/>
      <w:marBottom w:val="0"/>
      <w:divBdr>
        <w:top w:val="none" w:sz="0" w:space="0" w:color="auto"/>
        <w:left w:val="none" w:sz="0" w:space="0" w:color="auto"/>
        <w:bottom w:val="none" w:sz="0" w:space="0" w:color="auto"/>
        <w:right w:val="none" w:sz="0" w:space="0" w:color="auto"/>
      </w:divBdr>
    </w:div>
    <w:div w:id="1126505248">
      <w:bodyDiv w:val="1"/>
      <w:marLeft w:val="0"/>
      <w:marRight w:val="0"/>
      <w:marTop w:val="0"/>
      <w:marBottom w:val="0"/>
      <w:divBdr>
        <w:top w:val="none" w:sz="0" w:space="0" w:color="auto"/>
        <w:left w:val="none" w:sz="0" w:space="0" w:color="auto"/>
        <w:bottom w:val="none" w:sz="0" w:space="0" w:color="auto"/>
        <w:right w:val="none" w:sz="0" w:space="0" w:color="auto"/>
      </w:divBdr>
    </w:div>
    <w:div w:id="1179278164">
      <w:bodyDiv w:val="1"/>
      <w:marLeft w:val="0"/>
      <w:marRight w:val="0"/>
      <w:marTop w:val="0"/>
      <w:marBottom w:val="0"/>
      <w:divBdr>
        <w:top w:val="none" w:sz="0" w:space="0" w:color="auto"/>
        <w:left w:val="none" w:sz="0" w:space="0" w:color="auto"/>
        <w:bottom w:val="none" w:sz="0" w:space="0" w:color="auto"/>
        <w:right w:val="none" w:sz="0" w:space="0" w:color="auto"/>
      </w:divBdr>
    </w:div>
    <w:div w:id="119400303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5941340">
      <w:bodyDiv w:val="1"/>
      <w:marLeft w:val="0"/>
      <w:marRight w:val="0"/>
      <w:marTop w:val="0"/>
      <w:marBottom w:val="0"/>
      <w:divBdr>
        <w:top w:val="none" w:sz="0" w:space="0" w:color="auto"/>
        <w:left w:val="none" w:sz="0" w:space="0" w:color="auto"/>
        <w:bottom w:val="none" w:sz="0" w:space="0" w:color="auto"/>
        <w:right w:val="none" w:sz="0" w:space="0" w:color="auto"/>
      </w:divBdr>
    </w:div>
    <w:div w:id="1234927558">
      <w:bodyDiv w:val="1"/>
      <w:marLeft w:val="0"/>
      <w:marRight w:val="0"/>
      <w:marTop w:val="0"/>
      <w:marBottom w:val="0"/>
      <w:divBdr>
        <w:top w:val="none" w:sz="0" w:space="0" w:color="auto"/>
        <w:left w:val="none" w:sz="0" w:space="0" w:color="auto"/>
        <w:bottom w:val="none" w:sz="0" w:space="0" w:color="auto"/>
        <w:right w:val="none" w:sz="0" w:space="0" w:color="auto"/>
      </w:divBdr>
    </w:div>
    <w:div w:id="1239169169">
      <w:bodyDiv w:val="1"/>
      <w:marLeft w:val="0"/>
      <w:marRight w:val="0"/>
      <w:marTop w:val="0"/>
      <w:marBottom w:val="0"/>
      <w:divBdr>
        <w:top w:val="none" w:sz="0" w:space="0" w:color="auto"/>
        <w:left w:val="none" w:sz="0" w:space="0" w:color="auto"/>
        <w:bottom w:val="none" w:sz="0" w:space="0" w:color="auto"/>
        <w:right w:val="none" w:sz="0" w:space="0" w:color="auto"/>
      </w:divBdr>
    </w:div>
    <w:div w:id="1251159697">
      <w:bodyDiv w:val="1"/>
      <w:marLeft w:val="0"/>
      <w:marRight w:val="0"/>
      <w:marTop w:val="0"/>
      <w:marBottom w:val="0"/>
      <w:divBdr>
        <w:top w:val="none" w:sz="0" w:space="0" w:color="auto"/>
        <w:left w:val="none" w:sz="0" w:space="0" w:color="auto"/>
        <w:bottom w:val="none" w:sz="0" w:space="0" w:color="auto"/>
        <w:right w:val="none" w:sz="0" w:space="0" w:color="auto"/>
      </w:divBdr>
    </w:div>
    <w:div w:id="1271429333">
      <w:bodyDiv w:val="1"/>
      <w:marLeft w:val="0"/>
      <w:marRight w:val="0"/>
      <w:marTop w:val="0"/>
      <w:marBottom w:val="0"/>
      <w:divBdr>
        <w:top w:val="none" w:sz="0" w:space="0" w:color="auto"/>
        <w:left w:val="none" w:sz="0" w:space="0" w:color="auto"/>
        <w:bottom w:val="none" w:sz="0" w:space="0" w:color="auto"/>
        <w:right w:val="none" w:sz="0" w:space="0" w:color="auto"/>
      </w:divBdr>
    </w:div>
    <w:div w:id="1277758419">
      <w:bodyDiv w:val="1"/>
      <w:marLeft w:val="0"/>
      <w:marRight w:val="0"/>
      <w:marTop w:val="0"/>
      <w:marBottom w:val="0"/>
      <w:divBdr>
        <w:top w:val="none" w:sz="0" w:space="0" w:color="auto"/>
        <w:left w:val="none" w:sz="0" w:space="0" w:color="auto"/>
        <w:bottom w:val="none" w:sz="0" w:space="0" w:color="auto"/>
        <w:right w:val="none" w:sz="0" w:space="0" w:color="auto"/>
      </w:divBdr>
    </w:div>
    <w:div w:id="1279264609">
      <w:bodyDiv w:val="1"/>
      <w:marLeft w:val="0"/>
      <w:marRight w:val="0"/>
      <w:marTop w:val="0"/>
      <w:marBottom w:val="0"/>
      <w:divBdr>
        <w:top w:val="none" w:sz="0" w:space="0" w:color="auto"/>
        <w:left w:val="none" w:sz="0" w:space="0" w:color="auto"/>
        <w:bottom w:val="none" w:sz="0" w:space="0" w:color="auto"/>
        <w:right w:val="none" w:sz="0" w:space="0" w:color="auto"/>
      </w:divBdr>
    </w:div>
    <w:div w:id="1279600153">
      <w:bodyDiv w:val="1"/>
      <w:marLeft w:val="0"/>
      <w:marRight w:val="0"/>
      <w:marTop w:val="0"/>
      <w:marBottom w:val="0"/>
      <w:divBdr>
        <w:top w:val="none" w:sz="0" w:space="0" w:color="auto"/>
        <w:left w:val="none" w:sz="0" w:space="0" w:color="auto"/>
        <w:bottom w:val="none" w:sz="0" w:space="0" w:color="auto"/>
        <w:right w:val="none" w:sz="0" w:space="0" w:color="auto"/>
      </w:divBdr>
    </w:div>
    <w:div w:id="1286498559">
      <w:bodyDiv w:val="1"/>
      <w:marLeft w:val="0"/>
      <w:marRight w:val="0"/>
      <w:marTop w:val="0"/>
      <w:marBottom w:val="0"/>
      <w:divBdr>
        <w:top w:val="none" w:sz="0" w:space="0" w:color="auto"/>
        <w:left w:val="none" w:sz="0" w:space="0" w:color="auto"/>
        <w:bottom w:val="none" w:sz="0" w:space="0" w:color="auto"/>
        <w:right w:val="none" w:sz="0" w:space="0" w:color="auto"/>
      </w:divBdr>
    </w:div>
    <w:div w:id="1297763586">
      <w:bodyDiv w:val="1"/>
      <w:marLeft w:val="0"/>
      <w:marRight w:val="0"/>
      <w:marTop w:val="0"/>
      <w:marBottom w:val="0"/>
      <w:divBdr>
        <w:top w:val="none" w:sz="0" w:space="0" w:color="auto"/>
        <w:left w:val="none" w:sz="0" w:space="0" w:color="auto"/>
        <w:bottom w:val="none" w:sz="0" w:space="0" w:color="auto"/>
        <w:right w:val="none" w:sz="0" w:space="0" w:color="auto"/>
      </w:divBdr>
    </w:div>
    <w:div w:id="1331635133">
      <w:bodyDiv w:val="1"/>
      <w:marLeft w:val="0"/>
      <w:marRight w:val="0"/>
      <w:marTop w:val="0"/>
      <w:marBottom w:val="0"/>
      <w:divBdr>
        <w:top w:val="none" w:sz="0" w:space="0" w:color="auto"/>
        <w:left w:val="none" w:sz="0" w:space="0" w:color="auto"/>
        <w:bottom w:val="none" w:sz="0" w:space="0" w:color="auto"/>
        <w:right w:val="none" w:sz="0" w:space="0" w:color="auto"/>
      </w:divBdr>
    </w:div>
    <w:div w:id="1361320383">
      <w:bodyDiv w:val="1"/>
      <w:marLeft w:val="0"/>
      <w:marRight w:val="0"/>
      <w:marTop w:val="0"/>
      <w:marBottom w:val="0"/>
      <w:divBdr>
        <w:top w:val="none" w:sz="0" w:space="0" w:color="auto"/>
        <w:left w:val="none" w:sz="0" w:space="0" w:color="auto"/>
        <w:bottom w:val="none" w:sz="0" w:space="0" w:color="auto"/>
        <w:right w:val="none" w:sz="0" w:space="0" w:color="auto"/>
      </w:divBdr>
    </w:div>
    <w:div w:id="1372880623">
      <w:bodyDiv w:val="1"/>
      <w:marLeft w:val="0"/>
      <w:marRight w:val="0"/>
      <w:marTop w:val="0"/>
      <w:marBottom w:val="0"/>
      <w:divBdr>
        <w:top w:val="none" w:sz="0" w:space="0" w:color="auto"/>
        <w:left w:val="none" w:sz="0" w:space="0" w:color="auto"/>
        <w:bottom w:val="none" w:sz="0" w:space="0" w:color="auto"/>
        <w:right w:val="none" w:sz="0" w:space="0" w:color="auto"/>
      </w:divBdr>
    </w:div>
    <w:div w:id="1376588444">
      <w:bodyDiv w:val="1"/>
      <w:marLeft w:val="0"/>
      <w:marRight w:val="0"/>
      <w:marTop w:val="0"/>
      <w:marBottom w:val="0"/>
      <w:divBdr>
        <w:top w:val="none" w:sz="0" w:space="0" w:color="auto"/>
        <w:left w:val="none" w:sz="0" w:space="0" w:color="auto"/>
        <w:bottom w:val="none" w:sz="0" w:space="0" w:color="auto"/>
        <w:right w:val="none" w:sz="0" w:space="0" w:color="auto"/>
      </w:divBdr>
      <w:divsChild>
        <w:div w:id="555556218">
          <w:marLeft w:val="0"/>
          <w:marRight w:val="0"/>
          <w:marTop w:val="0"/>
          <w:marBottom w:val="0"/>
          <w:divBdr>
            <w:top w:val="none" w:sz="0" w:space="0" w:color="auto"/>
            <w:left w:val="none" w:sz="0" w:space="0" w:color="auto"/>
            <w:bottom w:val="none" w:sz="0" w:space="0" w:color="auto"/>
            <w:right w:val="none" w:sz="0" w:space="0" w:color="auto"/>
          </w:divBdr>
        </w:div>
      </w:divsChild>
    </w:div>
    <w:div w:id="1381126090">
      <w:bodyDiv w:val="1"/>
      <w:marLeft w:val="0"/>
      <w:marRight w:val="0"/>
      <w:marTop w:val="0"/>
      <w:marBottom w:val="0"/>
      <w:divBdr>
        <w:top w:val="none" w:sz="0" w:space="0" w:color="auto"/>
        <w:left w:val="none" w:sz="0" w:space="0" w:color="auto"/>
        <w:bottom w:val="none" w:sz="0" w:space="0" w:color="auto"/>
        <w:right w:val="none" w:sz="0" w:space="0" w:color="auto"/>
      </w:divBdr>
    </w:div>
    <w:div w:id="1419599395">
      <w:bodyDiv w:val="1"/>
      <w:marLeft w:val="0"/>
      <w:marRight w:val="0"/>
      <w:marTop w:val="0"/>
      <w:marBottom w:val="0"/>
      <w:divBdr>
        <w:top w:val="none" w:sz="0" w:space="0" w:color="auto"/>
        <w:left w:val="none" w:sz="0" w:space="0" w:color="auto"/>
        <w:bottom w:val="none" w:sz="0" w:space="0" w:color="auto"/>
        <w:right w:val="none" w:sz="0" w:space="0" w:color="auto"/>
      </w:divBdr>
    </w:div>
    <w:div w:id="1426926514">
      <w:bodyDiv w:val="1"/>
      <w:marLeft w:val="0"/>
      <w:marRight w:val="0"/>
      <w:marTop w:val="0"/>
      <w:marBottom w:val="0"/>
      <w:divBdr>
        <w:top w:val="none" w:sz="0" w:space="0" w:color="auto"/>
        <w:left w:val="none" w:sz="0" w:space="0" w:color="auto"/>
        <w:bottom w:val="none" w:sz="0" w:space="0" w:color="auto"/>
        <w:right w:val="none" w:sz="0" w:space="0" w:color="auto"/>
      </w:divBdr>
    </w:div>
    <w:div w:id="1432243199">
      <w:bodyDiv w:val="1"/>
      <w:marLeft w:val="0"/>
      <w:marRight w:val="0"/>
      <w:marTop w:val="0"/>
      <w:marBottom w:val="0"/>
      <w:divBdr>
        <w:top w:val="none" w:sz="0" w:space="0" w:color="auto"/>
        <w:left w:val="none" w:sz="0" w:space="0" w:color="auto"/>
        <w:bottom w:val="none" w:sz="0" w:space="0" w:color="auto"/>
        <w:right w:val="none" w:sz="0" w:space="0" w:color="auto"/>
      </w:divBdr>
    </w:div>
    <w:div w:id="1443646973">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009972">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714116">
      <w:bodyDiv w:val="1"/>
      <w:marLeft w:val="0"/>
      <w:marRight w:val="0"/>
      <w:marTop w:val="0"/>
      <w:marBottom w:val="0"/>
      <w:divBdr>
        <w:top w:val="none" w:sz="0" w:space="0" w:color="auto"/>
        <w:left w:val="none" w:sz="0" w:space="0" w:color="auto"/>
        <w:bottom w:val="none" w:sz="0" w:space="0" w:color="auto"/>
        <w:right w:val="none" w:sz="0" w:space="0" w:color="auto"/>
      </w:divBdr>
    </w:div>
    <w:div w:id="1501047164">
      <w:bodyDiv w:val="1"/>
      <w:marLeft w:val="0"/>
      <w:marRight w:val="0"/>
      <w:marTop w:val="0"/>
      <w:marBottom w:val="0"/>
      <w:divBdr>
        <w:top w:val="none" w:sz="0" w:space="0" w:color="auto"/>
        <w:left w:val="none" w:sz="0" w:space="0" w:color="auto"/>
        <w:bottom w:val="none" w:sz="0" w:space="0" w:color="auto"/>
        <w:right w:val="none" w:sz="0" w:space="0" w:color="auto"/>
      </w:divBdr>
    </w:div>
    <w:div w:id="150767087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031556">
      <w:bodyDiv w:val="1"/>
      <w:marLeft w:val="0"/>
      <w:marRight w:val="0"/>
      <w:marTop w:val="0"/>
      <w:marBottom w:val="0"/>
      <w:divBdr>
        <w:top w:val="none" w:sz="0" w:space="0" w:color="auto"/>
        <w:left w:val="none" w:sz="0" w:space="0" w:color="auto"/>
        <w:bottom w:val="none" w:sz="0" w:space="0" w:color="auto"/>
        <w:right w:val="none" w:sz="0" w:space="0" w:color="auto"/>
      </w:divBdr>
    </w:div>
    <w:div w:id="1537043170">
      <w:bodyDiv w:val="1"/>
      <w:marLeft w:val="0"/>
      <w:marRight w:val="0"/>
      <w:marTop w:val="0"/>
      <w:marBottom w:val="0"/>
      <w:divBdr>
        <w:top w:val="none" w:sz="0" w:space="0" w:color="auto"/>
        <w:left w:val="none" w:sz="0" w:space="0" w:color="auto"/>
        <w:bottom w:val="none" w:sz="0" w:space="0" w:color="auto"/>
        <w:right w:val="none" w:sz="0" w:space="0" w:color="auto"/>
      </w:divBdr>
    </w:div>
    <w:div w:id="1538086591">
      <w:bodyDiv w:val="1"/>
      <w:marLeft w:val="0"/>
      <w:marRight w:val="0"/>
      <w:marTop w:val="0"/>
      <w:marBottom w:val="0"/>
      <w:divBdr>
        <w:top w:val="none" w:sz="0" w:space="0" w:color="auto"/>
        <w:left w:val="none" w:sz="0" w:space="0" w:color="auto"/>
        <w:bottom w:val="none" w:sz="0" w:space="0" w:color="auto"/>
        <w:right w:val="none" w:sz="0" w:space="0" w:color="auto"/>
      </w:divBdr>
    </w:div>
    <w:div w:id="1545828210">
      <w:bodyDiv w:val="1"/>
      <w:marLeft w:val="0"/>
      <w:marRight w:val="0"/>
      <w:marTop w:val="0"/>
      <w:marBottom w:val="0"/>
      <w:divBdr>
        <w:top w:val="none" w:sz="0" w:space="0" w:color="auto"/>
        <w:left w:val="none" w:sz="0" w:space="0" w:color="auto"/>
        <w:bottom w:val="none" w:sz="0" w:space="0" w:color="auto"/>
        <w:right w:val="none" w:sz="0" w:space="0" w:color="auto"/>
      </w:divBdr>
      <w:divsChild>
        <w:div w:id="1551382583">
          <w:marLeft w:val="0"/>
          <w:marRight w:val="0"/>
          <w:marTop w:val="0"/>
          <w:marBottom w:val="0"/>
          <w:divBdr>
            <w:top w:val="none" w:sz="0" w:space="0" w:color="auto"/>
            <w:left w:val="none" w:sz="0" w:space="0" w:color="auto"/>
            <w:bottom w:val="none" w:sz="0" w:space="0" w:color="auto"/>
            <w:right w:val="none" w:sz="0" w:space="0" w:color="auto"/>
          </w:divBdr>
        </w:div>
        <w:div w:id="951739527">
          <w:marLeft w:val="0"/>
          <w:marRight w:val="0"/>
          <w:marTop w:val="0"/>
          <w:marBottom w:val="0"/>
          <w:divBdr>
            <w:top w:val="none" w:sz="0" w:space="0" w:color="auto"/>
            <w:left w:val="none" w:sz="0" w:space="0" w:color="auto"/>
            <w:bottom w:val="none" w:sz="0" w:space="0" w:color="auto"/>
            <w:right w:val="none" w:sz="0" w:space="0" w:color="auto"/>
          </w:divBdr>
        </w:div>
        <w:div w:id="1170482277">
          <w:marLeft w:val="0"/>
          <w:marRight w:val="0"/>
          <w:marTop w:val="0"/>
          <w:marBottom w:val="0"/>
          <w:divBdr>
            <w:top w:val="none" w:sz="0" w:space="0" w:color="auto"/>
            <w:left w:val="none" w:sz="0" w:space="0" w:color="auto"/>
            <w:bottom w:val="none" w:sz="0" w:space="0" w:color="auto"/>
            <w:right w:val="none" w:sz="0" w:space="0" w:color="auto"/>
          </w:divBdr>
        </w:div>
        <w:div w:id="989096223">
          <w:marLeft w:val="0"/>
          <w:marRight w:val="0"/>
          <w:marTop w:val="0"/>
          <w:marBottom w:val="0"/>
          <w:divBdr>
            <w:top w:val="none" w:sz="0" w:space="0" w:color="auto"/>
            <w:left w:val="none" w:sz="0" w:space="0" w:color="auto"/>
            <w:bottom w:val="none" w:sz="0" w:space="0" w:color="auto"/>
            <w:right w:val="none" w:sz="0" w:space="0" w:color="auto"/>
          </w:divBdr>
        </w:div>
        <w:div w:id="28843234">
          <w:marLeft w:val="0"/>
          <w:marRight w:val="0"/>
          <w:marTop w:val="0"/>
          <w:marBottom w:val="0"/>
          <w:divBdr>
            <w:top w:val="none" w:sz="0" w:space="0" w:color="auto"/>
            <w:left w:val="none" w:sz="0" w:space="0" w:color="auto"/>
            <w:bottom w:val="none" w:sz="0" w:space="0" w:color="auto"/>
            <w:right w:val="none" w:sz="0" w:space="0" w:color="auto"/>
          </w:divBdr>
        </w:div>
        <w:div w:id="456409714">
          <w:marLeft w:val="0"/>
          <w:marRight w:val="0"/>
          <w:marTop w:val="0"/>
          <w:marBottom w:val="0"/>
          <w:divBdr>
            <w:top w:val="none" w:sz="0" w:space="0" w:color="auto"/>
            <w:left w:val="none" w:sz="0" w:space="0" w:color="auto"/>
            <w:bottom w:val="none" w:sz="0" w:space="0" w:color="auto"/>
            <w:right w:val="none" w:sz="0" w:space="0" w:color="auto"/>
          </w:divBdr>
        </w:div>
        <w:div w:id="924922941">
          <w:marLeft w:val="0"/>
          <w:marRight w:val="0"/>
          <w:marTop w:val="0"/>
          <w:marBottom w:val="0"/>
          <w:divBdr>
            <w:top w:val="none" w:sz="0" w:space="0" w:color="auto"/>
            <w:left w:val="none" w:sz="0" w:space="0" w:color="auto"/>
            <w:bottom w:val="none" w:sz="0" w:space="0" w:color="auto"/>
            <w:right w:val="none" w:sz="0" w:space="0" w:color="auto"/>
          </w:divBdr>
        </w:div>
        <w:div w:id="556937406">
          <w:marLeft w:val="0"/>
          <w:marRight w:val="0"/>
          <w:marTop w:val="0"/>
          <w:marBottom w:val="0"/>
          <w:divBdr>
            <w:top w:val="none" w:sz="0" w:space="0" w:color="auto"/>
            <w:left w:val="none" w:sz="0" w:space="0" w:color="auto"/>
            <w:bottom w:val="none" w:sz="0" w:space="0" w:color="auto"/>
            <w:right w:val="none" w:sz="0" w:space="0" w:color="auto"/>
          </w:divBdr>
        </w:div>
        <w:div w:id="2076120248">
          <w:marLeft w:val="0"/>
          <w:marRight w:val="0"/>
          <w:marTop w:val="0"/>
          <w:marBottom w:val="0"/>
          <w:divBdr>
            <w:top w:val="none" w:sz="0" w:space="0" w:color="auto"/>
            <w:left w:val="none" w:sz="0" w:space="0" w:color="auto"/>
            <w:bottom w:val="none" w:sz="0" w:space="0" w:color="auto"/>
            <w:right w:val="none" w:sz="0" w:space="0" w:color="auto"/>
          </w:divBdr>
        </w:div>
        <w:div w:id="1902791934">
          <w:marLeft w:val="0"/>
          <w:marRight w:val="0"/>
          <w:marTop w:val="0"/>
          <w:marBottom w:val="0"/>
          <w:divBdr>
            <w:top w:val="none" w:sz="0" w:space="0" w:color="auto"/>
            <w:left w:val="none" w:sz="0" w:space="0" w:color="auto"/>
            <w:bottom w:val="none" w:sz="0" w:space="0" w:color="auto"/>
            <w:right w:val="none" w:sz="0" w:space="0" w:color="auto"/>
          </w:divBdr>
        </w:div>
        <w:div w:id="1145975811">
          <w:marLeft w:val="0"/>
          <w:marRight w:val="0"/>
          <w:marTop w:val="0"/>
          <w:marBottom w:val="0"/>
          <w:divBdr>
            <w:top w:val="none" w:sz="0" w:space="0" w:color="auto"/>
            <w:left w:val="none" w:sz="0" w:space="0" w:color="auto"/>
            <w:bottom w:val="none" w:sz="0" w:space="0" w:color="auto"/>
            <w:right w:val="none" w:sz="0" w:space="0" w:color="auto"/>
          </w:divBdr>
        </w:div>
        <w:div w:id="1876039078">
          <w:marLeft w:val="0"/>
          <w:marRight w:val="0"/>
          <w:marTop w:val="0"/>
          <w:marBottom w:val="0"/>
          <w:divBdr>
            <w:top w:val="none" w:sz="0" w:space="0" w:color="auto"/>
            <w:left w:val="none" w:sz="0" w:space="0" w:color="auto"/>
            <w:bottom w:val="none" w:sz="0" w:space="0" w:color="auto"/>
            <w:right w:val="none" w:sz="0" w:space="0" w:color="auto"/>
          </w:divBdr>
        </w:div>
        <w:div w:id="460003663">
          <w:marLeft w:val="0"/>
          <w:marRight w:val="0"/>
          <w:marTop w:val="0"/>
          <w:marBottom w:val="0"/>
          <w:divBdr>
            <w:top w:val="none" w:sz="0" w:space="0" w:color="auto"/>
            <w:left w:val="none" w:sz="0" w:space="0" w:color="auto"/>
            <w:bottom w:val="none" w:sz="0" w:space="0" w:color="auto"/>
            <w:right w:val="none" w:sz="0" w:space="0" w:color="auto"/>
          </w:divBdr>
        </w:div>
        <w:div w:id="193467657">
          <w:marLeft w:val="0"/>
          <w:marRight w:val="0"/>
          <w:marTop w:val="0"/>
          <w:marBottom w:val="0"/>
          <w:divBdr>
            <w:top w:val="none" w:sz="0" w:space="0" w:color="auto"/>
            <w:left w:val="none" w:sz="0" w:space="0" w:color="auto"/>
            <w:bottom w:val="none" w:sz="0" w:space="0" w:color="auto"/>
            <w:right w:val="none" w:sz="0" w:space="0" w:color="auto"/>
          </w:divBdr>
        </w:div>
        <w:div w:id="96296996">
          <w:marLeft w:val="0"/>
          <w:marRight w:val="0"/>
          <w:marTop w:val="0"/>
          <w:marBottom w:val="0"/>
          <w:divBdr>
            <w:top w:val="none" w:sz="0" w:space="0" w:color="auto"/>
            <w:left w:val="none" w:sz="0" w:space="0" w:color="auto"/>
            <w:bottom w:val="none" w:sz="0" w:space="0" w:color="auto"/>
            <w:right w:val="none" w:sz="0" w:space="0" w:color="auto"/>
          </w:divBdr>
        </w:div>
        <w:div w:id="2001500183">
          <w:marLeft w:val="0"/>
          <w:marRight w:val="0"/>
          <w:marTop w:val="0"/>
          <w:marBottom w:val="0"/>
          <w:divBdr>
            <w:top w:val="none" w:sz="0" w:space="0" w:color="auto"/>
            <w:left w:val="none" w:sz="0" w:space="0" w:color="auto"/>
            <w:bottom w:val="none" w:sz="0" w:space="0" w:color="auto"/>
            <w:right w:val="none" w:sz="0" w:space="0" w:color="auto"/>
          </w:divBdr>
        </w:div>
        <w:div w:id="740719557">
          <w:marLeft w:val="0"/>
          <w:marRight w:val="0"/>
          <w:marTop w:val="0"/>
          <w:marBottom w:val="0"/>
          <w:divBdr>
            <w:top w:val="none" w:sz="0" w:space="0" w:color="auto"/>
            <w:left w:val="none" w:sz="0" w:space="0" w:color="auto"/>
            <w:bottom w:val="none" w:sz="0" w:space="0" w:color="auto"/>
            <w:right w:val="none" w:sz="0" w:space="0" w:color="auto"/>
          </w:divBdr>
        </w:div>
        <w:div w:id="1499537816">
          <w:marLeft w:val="0"/>
          <w:marRight w:val="0"/>
          <w:marTop w:val="0"/>
          <w:marBottom w:val="0"/>
          <w:divBdr>
            <w:top w:val="none" w:sz="0" w:space="0" w:color="auto"/>
            <w:left w:val="none" w:sz="0" w:space="0" w:color="auto"/>
            <w:bottom w:val="none" w:sz="0" w:space="0" w:color="auto"/>
            <w:right w:val="none" w:sz="0" w:space="0" w:color="auto"/>
          </w:divBdr>
        </w:div>
        <w:div w:id="1381324462">
          <w:marLeft w:val="0"/>
          <w:marRight w:val="0"/>
          <w:marTop w:val="0"/>
          <w:marBottom w:val="0"/>
          <w:divBdr>
            <w:top w:val="none" w:sz="0" w:space="0" w:color="auto"/>
            <w:left w:val="none" w:sz="0" w:space="0" w:color="auto"/>
            <w:bottom w:val="none" w:sz="0" w:space="0" w:color="auto"/>
            <w:right w:val="none" w:sz="0" w:space="0" w:color="auto"/>
          </w:divBdr>
        </w:div>
        <w:div w:id="2048606646">
          <w:marLeft w:val="0"/>
          <w:marRight w:val="0"/>
          <w:marTop w:val="0"/>
          <w:marBottom w:val="0"/>
          <w:divBdr>
            <w:top w:val="none" w:sz="0" w:space="0" w:color="auto"/>
            <w:left w:val="none" w:sz="0" w:space="0" w:color="auto"/>
            <w:bottom w:val="none" w:sz="0" w:space="0" w:color="auto"/>
            <w:right w:val="none" w:sz="0" w:space="0" w:color="auto"/>
          </w:divBdr>
        </w:div>
        <w:div w:id="1976911795">
          <w:marLeft w:val="0"/>
          <w:marRight w:val="0"/>
          <w:marTop w:val="0"/>
          <w:marBottom w:val="0"/>
          <w:divBdr>
            <w:top w:val="none" w:sz="0" w:space="0" w:color="auto"/>
            <w:left w:val="none" w:sz="0" w:space="0" w:color="auto"/>
            <w:bottom w:val="none" w:sz="0" w:space="0" w:color="auto"/>
            <w:right w:val="none" w:sz="0" w:space="0" w:color="auto"/>
          </w:divBdr>
        </w:div>
        <w:div w:id="954629042">
          <w:marLeft w:val="0"/>
          <w:marRight w:val="0"/>
          <w:marTop w:val="0"/>
          <w:marBottom w:val="0"/>
          <w:divBdr>
            <w:top w:val="none" w:sz="0" w:space="0" w:color="auto"/>
            <w:left w:val="none" w:sz="0" w:space="0" w:color="auto"/>
            <w:bottom w:val="none" w:sz="0" w:space="0" w:color="auto"/>
            <w:right w:val="none" w:sz="0" w:space="0" w:color="auto"/>
          </w:divBdr>
        </w:div>
        <w:div w:id="320306507">
          <w:marLeft w:val="0"/>
          <w:marRight w:val="0"/>
          <w:marTop w:val="0"/>
          <w:marBottom w:val="0"/>
          <w:divBdr>
            <w:top w:val="none" w:sz="0" w:space="0" w:color="auto"/>
            <w:left w:val="none" w:sz="0" w:space="0" w:color="auto"/>
            <w:bottom w:val="none" w:sz="0" w:space="0" w:color="auto"/>
            <w:right w:val="none" w:sz="0" w:space="0" w:color="auto"/>
          </w:divBdr>
        </w:div>
        <w:div w:id="1631743318">
          <w:marLeft w:val="0"/>
          <w:marRight w:val="0"/>
          <w:marTop w:val="0"/>
          <w:marBottom w:val="0"/>
          <w:divBdr>
            <w:top w:val="none" w:sz="0" w:space="0" w:color="auto"/>
            <w:left w:val="none" w:sz="0" w:space="0" w:color="auto"/>
            <w:bottom w:val="none" w:sz="0" w:space="0" w:color="auto"/>
            <w:right w:val="none" w:sz="0" w:space="0" w:color="auto"/>
          </w:divBdr>
        </w:div>
        <w:div w:id="825629395">
          <w:marLeft w:val="0"/>
          <w:marRight w:val="0"/>
          <w:marTop w:val="0"/>
          <w:marBottom w:val="0"/>
          <w:divBdr>
            <w:top w:val="none" w:sz="0" w:space="0" w:color="auto"/>
            <w:left w:val="none" w:sz="0" w:space="0" w:color="auto"/>
            <w:bottom w:val="none" w:sz="0" w:space="0" w:color="auto"/>
            <w:right w:val="none" w:sz="0" w:space="0" w:color="auto"/>
          </w:divBdr>
        </w:div>
        <w:div w:id="435751853">
          <w:marLeft w:val="0"/>
          <w:marRight w:val="0"/>
          <w:marTop w:val="0"/>
          <w:marBottom w:val="0"/>
          <w:divBdr>
            <w:top w:val="none" w:sz="0" w:space="0" w:color="auto"/>
            <w:left w:val="none" w:sz="0" w:space="0" w:color="auto"/>
            <w:bottom w:val="none" w:sz="0" w:space="0" w:color="auto"/>
            <w:right w:val="none" w:sz="0" w:space="0" w:color="auto"/>
          </w:divBdr>
        </w:div>
        <w:div w:id="133838715">
          <w:marLeft w:val="0"/>
          <w:marRight w:val="0"/>
          <w:marTop w:val="0"/>
          <w:marBottom w:val="0"/>
          <w:divBdr>
            <w:top w:val="none" w:sz="0" w:space="0" w:color="auto"/>
            <w:left w:val="none" w:sz="0" w:space="0" w:color="auto"/>
            <w:bottom w:val="none" w:sz="0" w:space="0" w:color="auto"/>
            <w:right w:val="none" w:sz="0" w:space="0" w:color="auto"/>
          </w:divBdr>
        </w:div>
        <w:div w:id="347103766">
          <w:marLeft w:val="0"/>
          <w:marRight w:val="0"/>
          <w:marTop w:val="0"/>
          <w:marBottom w:val="0"/>
          <w:divBdr>
            <w:top w:val="none" w:sz="0" w:space="0" w:color="auto"/>
            <w:left w:val="none" w:sz="0" w:space="0" w:color="auto"/>
            <w:bottom w:val="none" w:sz="0" w:space="0" w:color="auto"/>
            <w:right w:val="none" w:sz="0" w:space="0" w:color="auto"/>
          </w:divBdr>
        </w:div>
        <w:div w:id="142279525">
          <w:marLeft w:val="0"/>
          <w:marRight w:val="0"/>
          <w:marTop w:val="0"/>
          <w:marBottom w:val="0"/>
          <w:divBdr>
            <w:top w:val="none" w:sz="0" w:space="0" w:color="auto"/>
            <w:left w:val="none" w:sz="0" w:space="0" w:color="auto"/>
            <w:bottom w:val="none" w:sz="0" w:space="0" w:color="auto"/>
            <w:right w:val="none" w:sz="0" w:space="0" w:color="auto"/>
          </w:divBdr>
        </w:div>
        <w:div w:id="1034430415">
          <w:marLeft w:val="0"/>
          <w:marRight w:val="0"/>
          <w:marTop w:val="0"/>
          <w:marBottom w:val="0"/>
          <w:divBdr>
            <w:top w:val="none" w:sz="0" w:space="0" w:color="auto"/>
            <w:left w:val="none" w:sz="0" w:space="0" w:color="auto"/>
            <w:bottom w:val="none" w:sz="0" w:space="0" w:color="auto"/>
            <w:right w:val="none" w:sz="0" w:space="0" w:color="auto"/>
          </w:divBdr>
        </w:div>
        <w:div w:id="881482455">
          <w:marLeft w:val="0"/>
          <w:marRight w:val="0"/>
          <w:marTop w:val="0"/>
          <w:marBottom w:val="0"/>
          <w:divBdr>
            <w:top w:val="none" w:sz="0" w:space="0" w:color="auto"/>
            <w:left w:val="none" w:sz="0" w:space="0" w:color="auto"/>
            <w:bottom w:val="none" w:sz="0" w:space="0" w:color="auto"/>
            <w:right w:val="none" w:sz="0" w:space="0" w:color="auto"/>
          </w:divBdr>
        </w:div>
        <w:div w:id="3174177">
          <w:marLeft w:val="0"/>
          <w:marRight w:val="0"/>
          <w:marTop w:val="0"/>
          <w:marBottom w:val="0"/>
          <w:divBdr>
            <w:top w:val="none" w:sz="0" w:space="0" w:color="auto"/>
            <w:left w:val="none" w:sz="0" w:space="0" w:color="auto"/>
            <w:bottom w:val="none" w:sz="0" w:space="0" w:color="auto"/>
            <w:right w:val="none" w:sz="0" w:space="0" w:color="auto"/>
          </w:divBdr>
        </w:div>
        <w:div w:id="2026518191">
          <w:marLeft w:val="0"/>
          <w:marRight w:val="0"/>
          <w:marTop w:val="0"/>
          <w:marBottom w:val="0"/>
          <w:divBdr>
            <w:top w:val="none" w:sz="0" w:space="0" w:color="auto"/>
            <w:left w:val="none" w:sz="0" w:space="0" w:color="auto"/>
            <w:bottom w:val="none" w:sz="0" w:space="0" w:color="auto"/>
            <w:right w:val="none" w:sz="0" w:space="0" w:color="auto"/>
          </w:divBdr>
        </w:div>
        <w:div w:id="1818184329">
          <w:marLeft w:val="0"/>
          <w:marRight w:val="0"/>
          <w:marTop w:val="0"/>
          <w:marBottom w:val="0"/>
          <w:divBdr>
            <w:top w:val="none" w:sz="0" w:space="0" w:color="auto"/>
            <w:left w:val="none" w:sz="0" w:space="0" w:color="auto"/>
            <w:bottom w:val="none" w:sz="0" w:space="0" w:color="auto"/>
            <w:right w:val="none" w:sz="0" w:space="0" w:color="auto"/>
          </w:divBdr>
        </w:div>
        <w:div w:id="53898080">
          <w:marLeft w:val="0"/>
          <w:marRight w:val="0"/>
          <w:marTop w:val="0"/>
          <w:marBottom w:val="0"/>
          <w:divBdr>
            <w:top w:val="none" w:sz="0" w:space="0" w:color="auto"/>
            <w:left w:val="none" w:sz="0" w:space="0" w:color="auto"/>
            <w:bottom w:val="none" w:sz="0" w:space="0" w:color="auto"/>
            <w:right w:val="none" w:sz="0" w:space="0" w:color="auto"/>
          </w:divBdr>
        </w:div>
        <w:div w:id="1691834317">
          <w:marLeft w:val="0"/>
          <w:marRight w:val="0"/>
          <w:marTop w:val="0"/>
          <w:marBottom w:val="0"/>
          <w:divBdr>
            <w:top w:val="none" w:sz="0" w:space="0" w:color="auto"/>
            <w:left w:val="none" w:sz="0" w:space="0" w:color="auto"/>
            <w:bottom w:val="none" w:sz="0" w:space="0" w:color="auto"/>
            <w:right w:val="none" w:sz="0" w:space="0" w:color="auto"/>
          </w:divBdr>
        </w:div>
        <w:div w:id="2110151282">
          <w:marLeft w:val="0"/>
          <w:marRight w:val="0"/>
          <w:marTop w:val="0"/>
          <w:marBottom w:val="0"/>
          <w:divBdr>
            <w:top w:val="none" w:sz="0" w:space="0" w:color="auto"/>
            <w:left w:val="none" w:sz="0" w:space="0" w:color="auto"/>
            <w:bottom w:val="none" w:sz="0" w:space="0" w:color="auto"/>
            <w:right w:val="none" w:sz="0" w:space="0" w:color="auto"/>
          </w:divBdr>
        </w:div>
        <w:div w:id="1678726328">
          <w:marLeft w:val="0"/>
          <w:marRight w:val="0"/>
          <w:marTop w:val="0"/>
          <w:marBottom w:val="0"/>
          <w:divBdr>
            <w:top w:val="none" w:sz="0" w:space="0" w:color="auto"/>
            <w:left w:val="none" w:sz="0" w:space="0" w:color="auto"/>
            <w:bottom w:val="none" w:sz="0" w:space="0" w:color="auto"/>
            <w:right w:val="none" w:sz="0" w:space="0" w:color="auto"/>
          </w:divBdr>
        </w:div>
        <w:div w:id="796752647">
          <w:marLeft w:val="0"/>
          <w:marRight w:val="0"/>
          <w:marTop w:val="0"/>
          <w:marBottom w:val="0"/>
          <w:divBdr>
            <w:top w:val="none" w:sz="0" w:space="0" w:color="auto"/>
            <w:left w:val="none" w:sz="0" w:space="0" w:color="auto"/>
            <w:bottom w:val="none" w:sz="0" w:space="0" w:color="auto"/>
            <w:right w:val="none" w:sz="0" w:space="0" w:color="auto"/>
          </w:divBdr>
        </w:div>
        <w:div w:id="1475682770">
          <w:marLeft w:val="0"/>
          <w:marRight w:val="0"/>
          <w:marTop w:val="0"/>
          <w:marBottom w:val="0"/>
          <w:divBdr>
            <w:top w:val="none" w:sz="0" w:space="0" w:color="auto"/>
            <w:left w:val="none" w:sz="0" w:space="0" w:color="auto"/>
            <w:bottom w:val="none" w:sz="0" w:space="0" w:color="auto"/>
            <w:right w:val="none" w:sz="0" w:space="0" w:color="auto"/>
          </w:divBdr>
        </w:div>
        <w:div w:id="27535751">
          <w:marLeft w:val="0"/>
          <w:marRight w:val="0"/>
          <w:marTop w:val="0"/>
          <w:marBottom w:val="0"/>
          <w:divBdr>
            <w:top w:val="none" w:sz="0" w:space="0" w:color="auto"/>
            <w:left w:val="none" w:sz="0" w:space="0" w:color="auto"/>
            <w:bottom w:val="none" w:sz="0" w:space="0" w:color="auto"/>
            <w:right w:val="none" w:sz="0" w:space="0" w:color="auto"/>
          </w:divBdr>
        </w:div>
        <w:div w:id="1031995871">
          <w:marLeft w:val="0"/>
          <w:marRight w:val="0"/>
          <w:marTop w:val="0"/>
          <w:marBottom w:val="0"/>
          <w:divBdr>
            <w:top w:val="none" w:sz="0" w:space="0" w:color="auto"/>
            <w:left w:val="none" w:sz="0" w:space="0" w:color="auto"/>
            <w:bottom w:val="none" w:sz="0" w:space="0" w:color="auto"/>
            <w:right w:val="none" w:sz="0" w:space="0" w:color="auto"/>
          </w:divBdr>
        </w:div>
        <w:div w:id="1418407784">
          <w:marLeft w:val="0"/>
          <w:marRight w:val="0"/>
          <w:marTop w:val="0"/>
          <w:marBottom w:val="0"/>
          <w:divBdr>
            <w:top w:val="none" w:sz="0" w:space="0" w:color="auto"/>
            <w:left w:val="none" w:sz="0" w:space="0" w:color="auto"/>
            <w:bottom w:val="none" w:sz="0" w:space="0" w:color="auto"/>
            <w:right w:val="none" w:sz="0" w:space="0" w:color="auto"/>
          </w:divBdr>
        </w:div>
        <w:div w:id="1343508648">
          <w:marLeft w:val="0"/>
          <w:marRight w:val="0"/>
          <w:marTop w:val="0"/>
          <w:marBottom w:val="0"/>
          <w:divBdr>
            <w:top w:val="none" w:sz="0" w:space="0" w:color="auto"/>
            <w:left w:val="none" w:sz="0" w:space="0" w:color="auto"/>
            <w:bottom w:val="none" w:sz="0" w:space="0" w:color="auto"/>
            <w:right w:val="none" w:sz="0" w:space="0" w:color="auto"/>
          </w:divBdr>
        </w:div>
        <w:div w:id="1569463348">
          <w:marLeft w:val="0"/>
          <w:marRight w:val="0"/>
          <w:marTop w:val="0"/>
          <w:marBottom w:val="0"/>
          <w:divBdr>
            <w:top w:val="none" w:sz="0" w:space="0" w:color="auto"/>
            <w:left w:val="none" w:sz="0" w:space="0" w:color="auto"/>
            <w:bottom w:val="none" w:sz="0" w:space="0" w:color="auto"/>
            <w:right w:val="none" w:sz="0" w:space="0" w:color="auto"/>
          </w:divBdr>
        </w:div>
        <w:div w:id="421873617">
          <w:marLeft w:val="0"/>
          <w:marRight w:val="0"/>
          <w:marTop w:val="0"/>
          <w:marBottom w:val="0"/>
          <w:divBdr>
            <w:top w:val="none" w:sz="0" w:space="0" w:color="auto"/>
            <w:left w:val="none" w:sz="0" w:space="0" w:color="auto"/>
            <w:bottom w:val="none" w:sz="0" w:space="0" w:color="auto"/>
            <w:right w:val="none" w:sz="0" w:space="0" w:color="auto"/>
          </w:divBdr>
        </w:div>
        <w:div w:id="986057892">
          <w:marLeft w:val="0"/>
          <w:marRight w:val="0"/>
          <w:marTop w:val="0"/>
          <w:marBottom w:val="0"/>
          <w:divBdr>
            <w:top w:val="none" w:sz="0" w:space="0" w:color="auto"/>
            <w:left w:val="none" w:sz="0" w:space="0" w:color="auto"/>
            <w:bottom w:val="none" w:sz="0" w:space="0" w:color="auto"/>
            <w:right w:val="none" w:sz="0" w:space="0" w:color="auto"/>
          </w:divBdr>
        </w:div>
        <w:div w:id="162861735">
          <w:marLeft w:val="0"/>
          <w:marRight w:val="0"/>
          <w:marTop w:val="0"/>
          <w:marBottom w:val="0"/>
          <w:divBdr>
            <w:top w:val="none" w:sz="0" w:space="0" w:color="auto"/>
            <w:left w:val="none" w:sz="0" w:space="0" w:color="auto"/>
            <w:bottom w:val="none" w:sz="0" w:space="0" w:color="auto"/>
            <w:right w:val="none" w:sz="0" w:space="0" w:color="auto"/>
          </w:divBdr>
        </w:div>
        <w:div w:id="315036039">
          <w:marLeft w:val="0"/>
          <w:marRight w:val="0"/>
          <w:marTop w:val="0"/>
          <w:marBottom w:val="0"/>
          <w:divBdr>
            <w:top w:val="none" w:sz="0" w:space="0" w:color="auto"/>
            <w:left w:val="none" w:sz="0" w:space="0" w:color="auto"/>
            <w:bottom w:val="none" w:sz="0" w:space="0" w:color="auto"/>
            <w:right w:val="none" w:sz="0" w:space="0" w:color="auto"/>
          </w:divBdr>
        </w:div>
        <w:div w:id="2144611044">
          <w:marLeft w:val="0"/>
          <w:marRight w:val="0"/>
          <w:marTop w:val="0"/>
          <w:marBottom w:val="0"/>
          <w:divBdr>
            <w:top w:val="none" w:sz="0" w:space="0" w:color="auto"/>
            <w:left w:val="none" w:sz="0" w:space="0" w:color="auto"/>
            <w:bottom w:val="none" w:sz="0" w:space="0" w:color="auto"/>
            <w:right w:val="none" w:sz="0" w:space="0" w:color="auto"/>
          </w:divBdr>
        </w:div>
        <w:div w:id="1959946775">
          <w:marLeft w:val="0"/>
          <w:marRight w:val="0"/>
          <w:marTop w:val="0"/>
          <w:marBottom w:val="0"/>
          <w:divBdr>
            <w:top w:val="none" w:sz="0" w:space="0" w:color="auto"/>
            <w:left w:val="none" w:sz="0" w:space="0" w:color="auto"/>
            <w:bottom w:val="none" w:sz="0" w:space="0" w:color="auto"/>
            <w:right w:val="none" w:sz="0" w:space="0" w:color="auto"/>
          </w:divBdr>
        </w:div>
        <w:div w:id="233203072">
          <w:marLeft w:val="0"/>
          <w:marRight w:val="0"/>
          <w:marTop w:val="0"/>
          <w:marBottom w:val="0"/>
          <w:divBdr>
            <w:top w:val="none" w:sz="0" w:space="0" w:color="auto"/>
            <w:left w:val="none" w:sz="0" w:space="0" w:color="auto"/>
            <w:bottom w:val="none" w:sz="0" w:space="0" w:color="auto"/>
            <w:right w:val="none" w:sz="0" w:space="0" w:color="auto"/>
          </w:divBdr>
        </w:div>
        <w:div w:id="347485688">
          <w:marLeft w:val="0"/>
          <w:marRight w:val="0"/>
          <w:marTop w:val="0"/>
          <w:marBottom w:val="0"/>
          <w:divBdr>
            <w:top w:val="none" w:sz="0" w:space="0" w:color="auto"/>
            <w:left w:val="none" w:sz="0" w:space="0" w:color="auto"/>
            <w:bottom w:val="none" w:sz="0" w:space="0" w:color="auto"/>
            <w:right w:val="none" w:sz="0" w:space="0" w:color="auto"/>
          </w:divBdr>
        </w:div>
        <w:div w:id="2003654538">
          <w:marLeft w:val="0"/>
          <w:marRight w:val="0"/>
          <w:marTop w:val="0"/>
          <w:marBottom w:val="0"/>
          <w:divBdr>
            <w:top w:val="none" w:sz="0" w:space="0" w:color="auto"/>
            <w:left w:val="none" w:sz="0" w:space="0" w:color="auto"/>
            <w:bottom w:val="none" w:sz="0" w:space="0" w:color="auto"/>
            <w:right w:val="none" w:sz="0" w:space="0" w:color="auto"/>
          </w:divBdr>
        </w:div>
        <w:div w:id="1480341229">
          <w:marLeft w:val="0"/>
          <w:marRight w:val="0"/>
          <w:marTop w:val="0"/>
          <w:marBottom w:val="0"/>
          <w:divBdr>
            <w:top w:val="none" w:sz="0" w:space="0" w:color="auto"/>
            <w:left w:val="none" w:sz="0" w:space="0" w:color="auto"/>
            <w:bottom w:val="none" w:sz="0" w:space="0" w:color="auto"/>
            <w:right w:val="none" w:sz="0" w:space="0" w:color="auto"/>
          </w:divBdr>
        </w:div>
        <w:div w:id="845287492">
          <w:marLeft w:val="0"/>
          <w:marRight w:val="0"/>
          <w:marTop w:val="0"/>
          <w:marBottom w:val="0"/>
          <w:divBdr>
            <w:top w:val="none" w:sz="0" w:space="0" w:color="auto"/>
            <w:left w:val="none" w:sz="0" w:space="0" w:color="auto"/>
            <w:bottom w:val="none" w:sz="0" w:space="0" w:color="auto"/>
            <w:right w:val="none" w:sz="0" w:space="0" w:color="auto"/>
          </w:divBdr>
        </w:div>
        <w:div w:id="442193428">
          <w:marLeft w:val="0"/>
          <w:marRight w:val="0"/>
          <w:marTop w:val="0"/>
          <w:marBottom w:val="0"/>
          <w:divBdr>
            <w:top w:val="none" w:sz="0" w:space="0" w:color="auto"/>
            <w:left w:val="none" w:sz="0" w:space="0" w:color="auto"/>
            <w:bottom w:val="none" w:sz="0" w:space="0" w:color="auto"/>
            <w:right w:val="none" w:sz="0" w:space="0" w:color="auto"/>
          </w:divBdr>
        </w:div>
        <w:div w:id="1681739208">
          <w:marLeft w:val="0"/>
          <w:marRight w:val="0"/>
          <w:marTop w:val="0"/>
          <w:marBottom w:val="0"/>
          <w:divBdr>
            <w:top w:val="none" w:sz="0" w:space="0" w:color="auto"/>
            <w:left w:val="none" w:sz="0" w:space="0" w:color="auto"/>
            <w:bottom w:val="none" w:sz="0" w:space="0" w:color="auto"/>
            <w:right w:val="none" w:sz="0" w:space="0" w:color="auto"/>
          </w:divBdr>
        </w:div>
        <w:div w:id="528496010">
          <w:marLeft w:val="0"/>
          <w:marRight w:val="0"/>
          <w:marTop w:val="0"/>
          <w:marBottom w:val="0"/>
          <w:divBdr>
            <w:top w:val="none" w:sz="0" w:space="0" w:color="auto"/>
            <w:left w:val="none" w:sz="0" w:space="0" w:color="auto"/>
            <w:bottom w:val="none" w:sz="0" w:space="0" w:color="auto"/>
            <w:right w:val="none" w:sz="0" w:space="0" w:color="auto"/>
          </w:divBdr>
        </w:div>
        <w:div w:id="174268626">
          <w:marLeft w:val="0"/>
          <w:marRight w:val="0"/>
          <w:marTop w:val="0"/>
          <w:marBottom w:val="0"/>
          <w:divBdr>
            <w:top w:val="none" w:sz="0" w:space="0" w:color="auto"/>
            <w:left w:val="none" w:sz="0" w:space="0" w:color="auto"/>
            <w:bottom w:val="none" w:sz="0" w:space="0" w:color="auto"/>
            <w:right w:val="none" w:sz="0" w:space="0" w:color="auto"/>
          </w:divBdr>
        </w:div>
        <w:div w:id="854853890">
          <w:marLeft w:val="0"/>
          <w:marRight w:val="0"/>
          <w:marTop w:val="0"/>
          <w:marBottom w:val="0"/>
          <w:divBdr>
            <w:top w:val="none" w:sz="0" w:space="0" w:color="auto"/>
            <w:left w:val="none" w:sz="0" w:space="0" w:color="auto"/>
            <w:bottom w:val="none" w:sz="0" w:space="0" w:color="auto"/>
            <w:right w:val="none" w:sz="0" w:space="0" w:color="auto"/>
          </w:divBdr>
        </w:div>
        <w:div w:id="543758715">
          <w:marLeft w:val="0"/>
          <w:marRight w:val="0"/>
          <w:marTop w:val="0"/>
          <w:marBottom w:val="0"/>
          <w:divBdr>
            <w:top w:val="none" w:sz="0" w:space="0" w:color="auto"/>
            <w:left w:val="none" w:sz="0" w:space="0" w:color="auto"/>
            <w:bottom w:val="none" w:sz="0" w:space="0" w:color="auto"/>
            <w:right w:val="none" w:sz="0" w:space="0" w:color="auto"/>
          </w:divBdr>
        </w:div>
        <w:div w:id="400758454">
          <w:marLeft w:val="0"/>
          <w:marRight w:val="0"/>
          <w:marTop w:val="0"/>
          <w:marBottom w:val="0"/>
          <w:divBdr>
            <w:top w:val="none" w:sz="0" w:space="0" w:color="auto"/>
            <w:left w:val="none" w:sz="0" w:space="0" w:color="auto"/>
            <w:bottom w:val="none" w:sz="0" w:space="0" w:color="auto"/>
            <w:right w:val="none" w:sz="0" w:space="0" w:color="auto"/>
          </w:divBdr>
        </w:div>
        <w:div w:id="1605722975">
          <w:marLeft w:val="0"/>
          <w:marRight w:val="0"/>
          <w:marTop w:val="0"/>
          <w:marBottom w:val="0"/>
          <w:divBdr>
            <w:top w:val="none" w:sz="0" w:space="0" w:color="auto"/>
            <w:left w:val="none" w:sz="0" w:space="0" w:color="auto"/>
            <w:bottom w:val="none" w:sz="0" w:space="0" w:color="auto"/>
            <w:right w:val="none" w:sz="0" w:space="0" w:color="auto"/>
          </w:divBdr>
        </w:div>
        <w:div w:id="1630357115">
          <w:marLeft w:val="0"/>
          <w:marRight w:val="0"/>
          <w:marTop w:val="0"/>
          <w:marBottom w:val="0"/>
          <w:divBdr>
            <w:top w:val="none" w:sz="0" w:space="0" w:color="auto"/>
            <w:left w:val="none" w:sz="0" w:space="0" w:color="auto"/>
            <w:bottom w:val="none" w:sz="0" w:space="0" w:color="auto"/>
            <w:right w:val="none" w:sz="0" w:space="0" w:color="auto"/>
          </w:divBdr>
        </w:div>
        <w:div w:id="1739743257">
          <w:marLeft w:val="0"/>
          <w:marRight w:val="0"/>
          <w:marTop w:val="0"/>
          <w:marBottom w:val="0"/>
          <w:divBdr>
            <w:top w:val="none" w:sz="0" w:space="0" w:color="auto"/>
            <w:left w:val="none" w:sz="0" w:space="0" w:color="auto"/>
            <w:bottom w:val="none" w:sz="0" w:space="0" w:color="auto"/>
            <w:right w:val="none" w:sz="0" w:space="0" w:color="auto"/>
          </w:divBdr>
        </w:div>
        <w:div w:id="819426490">
          <w:marLeft w:val="0"/>
          <w:marRight w:val="0"/>
          <w:marTop w:val="0"/>
          <w:marBottom w:val="0"/>
          <w:divBdr>
            <w:top w:val="none" w:sz="0" w:space="0" w:color="auto"/>
            <w:left w:val="none" w:sz="0" w:space="0" w:color="auto"/>
            <w:bottom w:val="none" w:sz="0" w:space="0" w:color="auto"/>
            <w:right w:val="none" w:sz="0" w:space="0" w:color="auto"/>
          </w:divBdr>
        </w:div>
        <w:div w:id="851912864">
          <w:marLeft w:val="0"/>
          <w:marRight w:val="0"/>
          <w:marTop w:val="0"/>
          <w:marBottom w:val="0"/>
          <w:divBdr>
            <w:top w:val="none" w:sz="0" w:space="0" w:color="auto"/>
            <w:left w:val="none" w:sz="0" w:space="0" w:color="auto"/>
            <w:bottom w:val="none" w:sz="0" w:space="0" w:color="auto"/>
            <w:right w:val="none" w:sz="0" w:space="0" w:color="auto"/>
          </w:divBdr>
        </w:div>
        <w:div w:id="135421004">
          <w:marLeft w:val="0"/>
          <w:marRight w:val="0"/>
          <w:marTop w:val="0"/>
          <w:marBottom w:val="0"/>
          <w:divBdr>
            <w:top w:val="none" w:sz="0" w:space="0" w:color="auto"/>
            <w:left w:val="none" w:sz="0" w:space="0" w:color="auto"/>
            <w:bottom w:val="none" w:sz="0" w:space="0" w:color="auto"/>
            <w:right w:val="none" w:sz="0" w:space="0" w:color="auto"/>
          </w:divBdr>
        </w:div>
        <w:div w:id="1981880685">
          <w:marLeft w:val="0"/>
          <w:marRight w:val="0"/>
          <w:marTop w:val="0"/>
          <w:marBottom w:val="0"/>
          <w:divBdr>
            <w:top w:val="none" w:sz="0" w:space="0" w:color="auto"/>
            <w:left w:val="none" w:sz="0" w:space="0" w:color="auto"/>
            <w:bottom w:val="none" w:sz="0" w:space="0" w:color="auto"/>
            <w:right w:val="none" w:sz="0" w:space="0" w:color="auto"/>
          </w:divBdr>
        </w:div>
        <w:div w:id="2003199111">
          <w:marLeft w:val="0"/>
          <w:marRight w:val="0"/>
          <w:marTop w:val="0"/>
          <w:marBottom w:val="0"/>
          <w:divBdr>
            <w:top w:val="none" w:sz="0" w:space="0" w:color="auto"/>
            <w:left w:val="none" w:sz="0" w:space="0" w:color="auto"/>
            <w:bottom w:val="none" w:sz="0" w:space="0" w:color="auto"/>
            <w:right w:val="none" w:sz="0" w:space="0" w:color="auto"/>
          </w:divBdr>
        </w:div>
        <w:div w:id="815876716">
          <w:marLeft w:val="0"/>
          <w:marRight w:val="0"/>
          <w:marTop w:val="0"/>
          <w:marBottom w:val="0"/>
          <w:divBdr>
            <w:top w:val="none" w:sz="0" w:space="0" w:color="auto"/>
            <w:left w:val="none" w:sz="0" w:space="0" w:color="auto"/>
            <w:bottom w:val="none" w:sz="0" w:space="0" w:color="auto"/>
            <w:right w:val="none" w:sz="0" w:space="0" w:color="auto"/>
          </w:divBdr>
        </w:div>
        <w:div w:id="506948407">
          <w:marLeft w:val="0"/>
          <w:marRight w:val="0"/>
          <w:marTop w:val="0"/>
          <w:marBottom w:val="0"/>
          <w:divBdr>
            <w:top w:val="none" w:sz="0" w:space="0" w:color="auto"/>
            <w:left w:val="none" w:sz="0" w:space="0" w:color="auto"/>
            <w:bottom w:val="none" w:sz="0" w:space="0" w:color="auto"/>
            <w:right w:val="none" w:sz="0" w:space="0" w:color="auto"/>
          </w:divBdr>
        </w:div>
        <w:div w:id="1203909601">
          <w:marLeft w:val="0"/>
          <w:marRight w:val="0"/>
          <w:marTop w:val="0"/>
          <w:marBottom w:val="0"/>
          <w:divBdr>
            <w:top w:val="none" w:sz="0" w:space="0" w:color="auto"/>
            <w:left w:val="none" w:sz="0" w:space="0" w:color="auto"/>
            <w:bottom w:val="none" w:sz="0" w:space="0" w:color="auto"/>
            <w:right w:val="none" w:sz="0" w:space="0" w:color="auto"/>
          </w:divBdr>
        </w:div>
        <w:div w:id="1239756005">
          <w:marLeft w:val="0"/>
          <w:marRight w:val="0"/>
          <w:marTop w:val="0"/>
          <w:marBottom w:val="0"/>
          <w:divBdr>
            <w:top w:val="none" w:sz="0" w:space="0" w:color="auto"/>
            <w:left w:val="none" w:sz="0" w:space="0" w:color="auto"/>
            <w:bottom w:val="none" w:sz="0" w:space="0" w:color="auto"/>
            <w:right w:val="none" w:sz="0" w:space="0" w:color="auto"/>
          </w:divBdr>
        </w:div>
        <w:div w:id="1510100159">
          <w:marLeft w:val="0"/>
          <w:marRight w:val="0"/>
          <w:marTop w:val="0"/>
          <w:marBottom w:val="0"/>
          <w:divBdr>
            <w:top w:val="none" w:sz="0" w:space="0" w:color="auto"/>
            <w:left w:val="none" w:sz="0" w:space="0" w:color="auto"/>
            <w:bottom w:val="none" w:sz="0" w:space="0" w:color="auto"/>
            <w:right w:val="none" w:sz="0" w:space="0" w:color="auto"/>
          </w:divBdr>
        </w:div>
        <w:div w:id="1592810606">
          <w:marLeft w:val="0"/>
          <w:marRight w:val="0"/>
          <w:marTop w:val="0"/>
          <w:marBottom w:val="0"/>
          <w:divBdr>
            <w:top w:val="none" w:sz="0" w:space="0" w:color="auto"/>
            <w:left w:val="none" w:sz="0" w:space="0" w:color="auto"/>
            <w:bottom w:val="none" w:sz="0" w:space="0" w:color="auto"/>
            <w:right w:val="none" w:sz="0" w:space="0" w:color="auto"/>
          </w:divBdr>
        </w:div>
        <w:div w:id="271715488">
          <w:marLeft w:val="0"/>
          <w:marRight w:val="0"/>
          <w:marTop w:val="0"/>
          <w:marBottom w:val="0"/>
          <w:divBdr>
            <w:top w:val="none" w:sz="0" w:space="0" w:color="auto"/>
            <w:left w:val="none" w:sz="0" w:space="0" w:color="auto"/>
            <w:bottom w:val="none" w:sz="0" w:space="0" w:color="auto"/>
            <w:right w:val="none" w:sz="0" w:space="0" w:color="auto"/>
          </w:divBdr>
        </w:div>
        <w:div w:id="1680306059">
          <w:marLeft w:val="0"/>
          <w:marRight w:val="0"/>
          <w:marTop w:val="0"/>
          <w:marBottom w:val="0"/>
          <w:divBdr>
            <w:top w:val="none" w:sz="0" w:space="0" w:color="auto"/>
            <w:left w:val="none" w:sz="0" w:space="0" w:color="auto"/>
            <w:bottom w:val="none" w:sz="0" w:space="0" w:color="auto"/>
            <w:right w:val="none" w:sz="0" w:space="0" w:color="auto"/>
          </w:divBdr>
        </w:div>
        <w:div w:id="1046952614">
          <w:marLeft w:val="0"/>
          <w:marRight w:val="0"/>
          <w:marTop w:val="0"/>
          <w:marBottom w:val="0"/>
          <w:divBdr>
            <w:top w:val="none" w:sz="0" w:space="0" w:color="auto"/>
            <w:left w:val="none" w:sz="0" w:space="0" w:color="auto"/>
            <w:bottom w:val="none" w:sz="0" w:space="0" w:color="auto"/>
            <w:right w:val="none" w:sz="0" w:space="0" w:color="auto"/>
          </w:divBdr>
        </w:div>
        <w:div w:id="462895098">
          <w:marLeft w:val="0"/>
          <w:marRight w:val="0"/>
          <w:marTop w:val="0"/>
          <w:marBottom w:val="0"/>
          <w:divBdr>
            <w:top w:val="none" w:sz="0" w:space="0" w:color="auto"/>
            <w:left w:val="none" w:sz="0" w:space="0" w:color="auto"/>
            <w:bottom w:val="none" w:sz="0" w:space="0" w:color="auto"/>
            <w:right w:val="none" w:sz="0" w:space="0" w:color="auto"/>
          </w:divBdr>
        </w:div>
        <w:div w:id="333806104">
          <w:marLeft w:val="0"/>
          <w:marRight w:val="0"/>
          <w:marTop w:val="0"/>
          <w:marBottom w:val="0"/>
          <w:divBdr>
            <w:top w:val="none" w:sz="0" w:space="0" w:color="auto"/>
            <w:left w:val="none" w:sz="0" w:space="0" w:color="auto"/>
            <w:bottom w:val="none" w:sz="0" w:space="0" w:color="auto"/>
            <w:right w:val="none" w:sz="0" w:space="0" w:color="auto"/>
          </w:divBdr>
        </w:div>
        <w:div w:id="354422348">
          <w:marLeft w:val="0"/>
          <w:marRight w:val="0"/>
          <w:marTop w:val="0"/>
          <w:marBottom w:val="0"/>
          <w:divBdr>
            <w:top w:val="none" w:sz="0" w:space="0" w:color="auto"/>
            <w:left w:val="none" w:sz="0" w:space="0" w:color="auto"/>
            <w:bottom w:val="none" w:sz="0" w:space="0" w:color="auto"/>
            <w:right w:val="none" w:sz="0" w:space="0" w:color="auto"/>
          </w:divBdr>
        </w:div>
        <w:div w:id="380711162">
          <w:marLeft w:val="0"/>
          <w:marRight w:val="0"/>
          <w:marTop w:val="0"/>
          <w:marBottom w:val="0"/>
          <w:divBdr>
            <w:top w:val="none" w:sz="0" w:space="0" w:color="auto"/>
            <w:left w:val="none" w:sz="0" w:space="0" w:color="auto"/>
            <w:bottom w:val="none" w:sz="0" w:space="0" w:color="auto"/>
            <w:right w:val="none" w:sz="0" w:space="0" w:color="auto"/>
          </w:divBdr>
        </w:div>
        <w:div w:id="1810318458">
          <w:marLeft w:val="0"/>
          <w:marRight w:val="0"/>
          <w:marTop w:val="0"/>
          <w:marBottom w:val="0"/>
          <w:divBdr>
            <w:top w:val="none" w:sz="0" w:space="0" w:color="auto"/>
            <w:left w:val="none" w:sz="0" w:space="0" w:color="auto"/>
            <w:bottom w:val="none" w:sz="0" w:space="0" w:color="auto"/>
            <w:right w:val="none" w:sz="0" w:space="0" w:color="auto"/>
          </w:divBdr>
        </w:div>
        <w:div w:id="702944735">
          <w:marLeft w:val="0"/>
          <w:marRight w:val="0"/>
          <w:marTop w:val="0"/>
          <w:marBottom w:val="0"/>
          <w:divBdr>
            <w:top w:val="none" w:sz="0" w:space="0" w:color="auto"/>
            <w:left w:val="none" w:sz="0" w:space="0" w:color="auto"/>
            <w:bottom w:val="none" w:sz="0" w:space="0" w:color="auto"/>
            <w:right w:val="none" w:sz="0" w:space="0" w:color="auto"/>
          </w:divBdr>
        </w:div>
        <w:div w:id="240530550">
          <w:marLeft w:val="0"/>
          <w:marRight w:val="0"/>
          <w:marTop w:val="0"/>
          <w:marBottom w:val="0"/>
          <w:divBdr>
            <w:top w:val="none" w:sz="0" w:space="0" w:color="auto"/>
            <w:left w:val="none" w:sz="0" w:space="0" w:color="auto"/>
            <w:bottom w:val="none" w:sz="0" w:space="0" w:color="auto"/>
            <w:right w:val="none" w:sz="0" w:space="0" w:color="auto"/>
          </w:divBdr>
        </w:div>
        <w:div w:id="748428578">
          <w:marLeft w:val="0"/>
          <w:marRight w:val="0"/>
          <w:marTop w:val="0"/>
          <w:marBottom w:val="0"/>
          <w:divBdr>
            <w:top w:val="none" w:sz="0" w:space="0" w:color="auto"/>
            <w:left w:val="none" w:sz="0" w:space="0" w:color="auto"/>
            <w:bottom w:val="none" w:sz="0" w:space="0" w:color="auto"/>
            <w:right w:val="none" w:sz="0" w:space="0" w:color="auto"/>
          </w:divBdr>
        </w:div>
        <w:div w:id="1102264038">
          <w:marLeft w:val="0"/>
          <w:marRight w:val="0"/>
          <w:marTop w:val="0"/>
          <w:marBottom w:val="0"/>
          <w:divBdr>
            <w:top w:val="none" w:sz="0" w:space="0" w:color="auto"/>
            <w:left w:val="none" w:sz="0" w:space="0" w:color="auto"/>
            <w:bottom w:val="none" w:sz="0" w:space="0" w:color="auto"/>
            <w:right w:val="none" w:sz="0" w:space="0" w:color="auto"/>
          </w:divBdr>
        </w:div>
        <w:div w:id="777914545">
          <w:marLeft w:val="0"/>
          <w:marRight w:val="0"/>
          <w:marTop w:val="0"/>
          <w:marBottom w:val="0"/>
          <w:divBdr>
            <w:top w:val="none" w:sz="0" w:space="0" w:color="auto"/>
            <w:left w:val="none" w:sz="0" w:space="0" w:color="auto"/>
            <w:bottom w:val="none" w:sz="0" w:space="0" w:color="auto"/>
            <w:right w:val="none" w:sz="0" w:space="0" w:color="auto"/>
          </w:divBdr>
        </w:div>
        <w:div w:id="2047756535">
          <w:marLeft w:val="0"/>
          <w:marRight w:val="0"/>
          <w:marTop w:val="0"/>
          <w:marBottom w:val="0"/>
          <w:divBdr>
            <w:top w:val="none" w:sz="0" w:space="0" w:color="auto"/>
            <w:left w:val="none" w:sz="0" w:space="0" w:color="auto"/>
            <w:bottom w:val="none" w:sz="0" w:space="0" w:color="auto"/>
            <w:right w:val="none" w:sz="0" w:space="0" w:color="auto"/>
          </w:divBdr>
        </w:div>
        <w:div w:id="1093404214">
          <w:marLeft w:val="0"/>
          <w:marRight w:val="0"/>
          <w:marTop w:val="0"/>
          <w:marBottom w:val="0"/>
          <w:divBdr>
            <w:top w:val="none" w:sz="0" w:space="0" w:color="auto"/>
            <w:left w:val="none" w:sz="0" w:space="0" w:color="auto"/>
            <w:bottom w:val="none" w:sz="0" w:space="0" w:color="auto"/>
            <w:right w:val="none" w:sz="0" w:space="0" w:color="auto"/>
          </w:divBdr>
        </w:div>
        <w:div w:id="1431775459">
          <w:marLeft w:val="0"/>
          <w:marRight w:val="0"/>
          <w:marTop w:val="0"/>
          <w:marBottom w:val="0"/>
          <w:divBdr>
            <w:top w:val="none" w:sz="0" w:space="0" w:color="auto"/>
            <w:left w:val="none" w:sz="0" w:space="0" w:color="auto"/>
            <w:bottom w:val="none" w:sz="0" w:space="0" w:color="auto"/>
            <w:right w:val="none" w:sz="0" w:space="0" w:color="auto"/>
          </w:divBdr>
        </w:div>
        <w:div w:id="768623657">
          <w:marLeft w:val="0"/>
          <w:marRight w:val="0"/>
          <w:marTop w:val="0"/>
          <w:marBottom w:val="0"/>
          <w:divBdr>
            <w:top w:val="none" w:sz="0" w:space="0" w:color="auto"/>
            <w:left w:val="none" w:sz="0" w:space="0" w:color="auto"/>
            <w:bottom w:val="none" w:sz="0" w:space="0" w:color="auto"/>
            <w:right w:val="none" w:sz="0" w:space="0" w:color="auto"/>
          </w:divBdr>
        </w:div>
        <w:div w:id="2050832692">
          <w:marLeft w:val="0"/>
          <w:marRight w:val="0"/>
          <w:marTop w:val="0"/>
          <w:marBottom w:val="0"/>
          <w:divBdr>
            <w:top w:val="none" w:sz="0" w:space="0" w:color="auto"/>
            <w:left w:val="none" w:sz="0" w:space="0" w:color="auto"/>
            <w:bottom w:val="none" w:sz="0" w:space="0" w:color="auto"/>
            <w:right w:val="none" w:sz="0" w:space="0" w:color="auto"/>
          </w:divBdr>
        </w:div>
        <w:div w:id="120657475">
          <w:marLeft w:val="0"/>
          <w:marRight w:val="0"/>
          <w:marTop w:val="0"/>
          <w:marBottom w:val="0"/>
          <w:divBdr>
            <w:top w:val="none" w:sz="0" w:space="0" w:color="auto"/>
            <w:left w:val="none" w:sz="0" w:space="0" w:color="auto"/>
            <w:bottom w:val="none" w:sz="0" w:space="0" w:color="auto"/>
            <w:right w:val="none" w:sz="0" w:space="0" w:color="auto"/>
          </w:divBdr>
        </w:div>
        <w:div w:id="688264649">
          <w:marLeft w:val="0"/>
          <w:marRight w:val="0"/>
          <w:marTop w:val="0"/>
          <w:marBottom w:val="0"/>
          <w:divBdr>
            <w:top w:val="none" w:sz="0" w:space="0" w:color="auto"/>
            <w:left w:val="none" w:sz="0" w:space="0" w:color="auto"/>
            <w:bottom w:val="none" w:sz="0" w:space="0" w:color="auto"/>
            <w:right w:val="none" w:sz="0" w:space="0" w:color="auto"/>
          </w:divBdr>
        </w:div>
        <w:div w:id="1101950047">
          <w:marLeft w:val="0"/>
          <w:marRight w:val="0"/>
          <w:marTop w:val="0"/>
          <w:marBottom w:val="0"/>
          <w:divBdr>
            <w:top w:val="none" w:sz="0" w:space="0" w:color="auto"/>
            <w:left w:val="none" w:sz="0" w:space="0" w:color="auto"/>
            <w:bottom w:val="none" w:sz="0" w:space="0" w:color="auto"/>
            <w:right w:val="none" w:sz="0" w:space="0" w:color="auto"/>
          </w:divBdr>
        </w:div>
        <w:div w:id="709651935">
          <w:marLeft w:val="0"/>
          <w:marRight w:val="0"/>
          <w:marTop w:val="0"/>
          <w:marBottom w:val="0"/>
          <w:divBdr>
            <w:top w:val="none" w:sz="0" w:space="0" w:color="auto"/>
            <w:left w:val="none" w:sz="0" w:space="0" w:color="auto"/>
            <w:bottom w:val="none" w:sz="0" w:space="0" w:color="auto"/>
            <w:right w:val="none" w:sz="0" w:space="0" w:color="auto"/>
          </w:divBdr>
        </w:div>
        <w:div w:id="866256473">
          <w:marLeft w:val="0"/>
          <w:marRight w:val="0"/>
          <w:marTop w:val="0"/>
          <w:marBottom w:val="0"/>
          <w:divBdr>
            <w:top w:val="none" w:sz="0" w:space="0" w:color="auto"/>
            <w:left w:val="none" w:sz="0" w:space="0" w:color="auto"/>
            <w:bottom w:val="none" w:sz="0" w:space="0" w:color="auto"/>
            <w:right w:val="none" w:sz="0" w:space="0" w:color="auto"/>
          </w:divBdr>
        </w:div>
        <w:div w:id="250966920">
          <w:marLeft w:val="0"/>
          <w:marRight w:val="0"/>
          <w:marTop w:val="0"/>
          <w:marBottom w:val="0"/>
          <w:divBdr>
            <w:top w:val="none" w:sz="0" w:space="0" w:color="auto"/>
            <w:left w:val="none" w:sz="0" w:space="0" w:color="auto"/>
            <w:bottom w:val="none" w:sz="0" w:space="0" w:color="auto"/>
            <w:right w:val="none" w:sz="0" w:space="0" w:color="auto"/>
          </w:divBdr>
        </w:div>
        <w:div w:id="1152211937">
          <w:marLeft w:val="0"/>
          <w:marRight w:val="0"/>
          <w:marTop w:val="0"/>
          <w:marBottom w:val="0"/>
          <w:divBdr>
            <w:top w:val="none" w:sz="0" w:space="0" w:color="auto"/>
            <w:left w:val="none" w:sz="0" w:space="0" w:color="auto"/>
            <w:bottom w:val="none" w:sz="0" w:space="0" w:color="auto"/>
            <w:right w:val="none" w:sz="0" w:space="0" w:color="auto"/>
          </w:divBdr>
        </w:div>
        <w:div w:id="1987120366">
          <w:marLeft w:val="0"/>
          <w:marRight w:val="0"/>
          <w:marTop w:val="0"/>
          <w:marBottom w:val="0"/>
          <w:divBdr>
            <w:top w:val="none" w:sz="0" w:space="0" w:color="auto"/>
            <w:left w:val="none" w:sz="0" w:space="0" w:color="auto"/>
            <w:bottom w:val="none" w:sz="0" w:space="0" w:color="auto"/>
            <w:right w:val="none" w:sz="0" w:space="0" w:color="auto"/>
          </w:divBdr>
        </w:div>
        <w:div w:id="75522897">
          <w:marLeft w:val="0"/>
          <w:marRight w:val="0"/>
          <w:marTop w:val="0"/>
          <w:marBottom w:val="0"/>
          <w:divBdr>
            <w:top w:val="none" w:sz="0" w:space="0" w:color="auto"/>
            <w:left w:val="none" w:sz="0" w:space="0" w:color="auto"/>
            <w:bottom w:val="none" w:sz="0" w:space="0" w:color="auto"/>
            <w:right w:val="none" w:sz="0" w:space="0" w:color="auto"/>
          </w:divBdr>
        </w:div>
        <w:div w:id="981428367">
          <w:marLeft w:val="0"/>
          <w:marRight w:val="0"/>
          <w:marTop w:val="0"/>
          <w:marBottom w:val="0"/>
          <w:divBdr>
            <w:top w:val="none" w:sz="0" w:space="0" w:color="auto"/>
            <w:left w:val="none" w:sz="0" w:space="0" w:color="auto"/>
            <w:bottom w:val="none" w:sz="0" w:space="0" w:color="auto"/>
            <w:right w:val="none" w:sz="0" w:space="0" w:color="auto"/>
          </w:divBdr>
        </w:div>
        <w:div w:id="1614821420">
          <w:marLeft w:val="0"/>
          <w:marRight w:val="0"/>
          <w:marTop w:val="0"/>
          <w:marBottom w:val="0"/>
          <w:divBdr>
            <w:top w:val="none" w:sz="0" w:space="0" w:color="auto"/>
            <w:left w:val="none" w:sz="0" w:space="0" w:color="auto"/>
            <w:bottom w:val="none" w:sz="0" w:space="0" w:color="auto"/>
            <w:right w:val="none" w:sz="0" w:space="0" w:color="auto"/>
          </w:divBdr>
        </w:div>
        <w:div w:id="425348139">
          <w:marLeft w:val="0"/>
          <w:marRight w:val="0"/>
          <w:marTop w:val="0"/>
          <w:marBottom w:val="0"/>
          <w:divBdr>
            <w:top w:val="none" w:sz="0" w:space="0" w:color="auto"/>
            <w:left w:val="none" w:sz="0" w:space="0" w:color="auto"/>
            <w:bottom w:val="none" w:sz="0" w:space="0" w:color="auto"/>
            <w:right w:val="none" w:sz="0" w:space="0" w:color="auto"/>
          </w:divBdr>
        </w:div>
        <w:div w:id="634916684">
          <w:marLeft w:val="0"/>
          <w:marRight w:val="0"/>
          <w:marTop w:val="0"/>
          <w:marBottom w:val="0"/>
          <w:divBdr>
            <w:top w:val="none" w:sz="0" w:space="0" w:color="auto"/>
            <w:left w:val="none" w:sz="0" w:space="0" w:color="auto"/>
            <w:bottom w:val="none" w:sz="0" w:space="0" w:color="auto"/>
            <w:right w:val="none" w:sz="0" w:space="0" w:color="auto"/>
          </w:divBdr>
        </w:div>
        <w:div w:id="1796679522">
          <w:marLeft w:val="0"/>
          <w:marRight w:val="0"/>
          <w:marTop w:val="0"/>
          <w:marBottom w:val="0"/>
          <w:divBdr>
            <w:top w:val="none" w:sz="0" w:space="0" w:color="auto"/>
            <w:left w:val="none" w:sz="0" w:space="0" w:color="auto"/>
            <w:bottom w:val="none" w:sz="0" w:space="0" w:color="auto"/>
            <w:right w:val="none" w:sz="0" w:space="0" w:color="auto"/>
          </w:divBdr>
        </w:div>
        <w:div w:id="2027629471">
          <w:marLeft w:val="0"/>
          <w:marRight w:val="0"/>
          <w:marTop w:val="0"/>
          <w:marBottom w:val="0"/>
          <w:divBdr>
            <w:top w:val="none" w:sz="0" w:space="0" w:color="auto"/>
            <w:left w:val="none" w:sz="0" w:space="0" w:color="auto"/>
            <w:bottom w:val="none" w:sz="0" w:space="0" w:color="auto"/>
            <w:right w:val="none" w:sz="0" w:space="0" w:color="auto"/>
          </w:divBdr>
        </w:div>
        <w:div w:id="258484645">
          <w:marLeft w:val="0"/>
          <w:marRight w:val="0"/>
          <w:marTop w:val="0"/>
          <w:marBottom w:val="0"/>
          <w:divBdr>
            <w:top w:val="none" w:sz="0" w:space="0" w:color="auto"/>
            <w:left w:val="none" w:sz="0" w:space="0" w:color="auto"/>
            <w:bottom w:val="none" w:sz="0" w:space="0" w:color="auto"/>
            <w:right w:val="none" w:sz="0" w:space="0" w:color="auto"/>
          </w:divBdr>
        </w:div>
        <w:div w:id="1066413428">
          <w:marLeft w:val="0"/>
          <w:marRight w:val="0"/>
          <w:marTop w:val="0"/>
          <w:marBottom w:val="0"/>
          <w:divBdr>
            <w:top w:val="none" w:sz="0" w:space="0" w:color="auto"/>
            <w:left w:val="none" w:sz="0" w:space="0" w:color="auto"/>
            <w:bottom w:val="none" w:sz="0" w:space="0" w:color="auto"/>
            <w:right w:val="none" w:sz="0" w:space="0" w:color="auto"/>
          </w:divBdr>
        </w:div>
        <w:div w:id="1365405280">
          <w:marLeft w:val="0"/>
          <w:marRight w:val="0"/>
          <w:marTop w:val="0"/>
          <w:marBottom w:val="0"/>
          <w:divBdr>
            <w:top w:val="none" w:sz="0" w:space="0" w:color="auto"/>
            <w:left w:val="none" w:sz="0" w:space="0" w:color="auto"/>
            <w:bottom w:val="none" w:sz="0" w:space="0" w:color="auto"/>
            <w:right w:val="none" w:sz="0" w:space="0" w:color="auto"/>
          </w:divBdr>
        </w:div>
        <w:div w:id="23334359">
          <w:marLeft w:val="0"/>
          <w:marRight w:val="0"/>
          <w:marTop w:val="0"/>
          <w:marBottom w:val="0"/>
          <w:divBdr>
            <w:top w:val="none" w:sz="0" w:space="0" w:color="auto"/>
            <w:left w:val="none" w:sz="0" w:space="0" w:color="auto"/>
            <w:bottom w:val="none" w:sz="0" w:space="0" w:color="auto"/>
            <w:right w:val="none" w:sz="0" w:space="0" w:color="auto"/>
          </w:divBdr>
        </w:div>
        <w:div w:id="1844128790">
          <w:marLeft w:val="0"/>
          <w:marRight w:val="0"/>
          <w:marTop w:val="0"/>
          <w:marBottom w:val="0"/>
          <w:divBdr>
            <w:top w:val="none" w:sz="0" w:space="0" w:color="auto"/>
            <w:left w:val="none" w:sz="0" w:space="0" w:color="auto"/>
            <w:bottom w:val="none" w:sz="0" w:space="0" w:color="auto"/>
            <w:right w:val="none" w:sz="0" w:space="0" w:color="auto"/>
          </w:divBdr>
        </w:div>
        <w:div w:id="1695883264">
          <w:marLeft w:val="0"/>
          <w:marRight w:val="0"/>
          <w:marTop w:val="0"/>
          <w:marBottom w:val="0"/>
          <w:divBdr>
            <w:top w:val="none" w:sz="0" w:space="0" w:color="auto"/>
            <w:left w:val="none" w:sz="0" w:space="0" w:color="auto"/>
            <w:bottom w:val="none" w:sz="0" w:space="0" w:color="auto"/>
            <w:right w:val="none" w:sz="0" w:space="0" w:color="auto"/>
          </w:divBdr>
        </w:div>
        <w:div w:id="1028870718">
          <w:marLeft w:val="0"/>
          <w:marRight w:val="0"/>
          <w:marTop w:val="0"/>
          <w:marBottom w:val="0"/>
          <w:divBdr>
            <w:top w:val="none" w:sz="0" w:space="0" w:color="auto"/>
            <w:left w:val="none" w:sz="0" w:space="0" w:color="auto"/>
            <w:bottom w:val="none" w:sz="0" w:space="0" w:color="auto"/>
            <w:right w:val="none" w:sz="0" w:space="0" w:color="auto"/>
          </w:divBdr>
        </w:div>
        <w:div w:id="786656537">
          <w:marLeft w:val="0"/>
          <w:marRight w:val="0"/>
          <w:marTop w:val="0"/>
          <w:marBottom w:val="0"/>
          <w:divBdr>
            <w:top w:val="none" w:sz="0" w:space="0" w:color="auto"/>
            <w:left w:val="none" w:sz="0" w:space="0" w:color="auto"/>
            <w:bottom w:val="none" w:sz="0" w:space="0" w:color="auto"/>
            <w:right w:val="none" w:sz="0" w:space="0" w:color="auto"/>
          </w:divBdr>
        </w:div>
        <w:div w:id="2141997853">
          <w:marLeft w:val="0"/>
          <w:marRight w:val="0"/>
          <w:marTop w:val="0"/>
          <w:marBottom w:val="0"/>
          <w:divBdr>
            <w:top w:val="none" w:sz="0" w:space="0" w:color="auto"/>
            <w:left w:val="none" w:sz="0" w:space="0" w:color="auto"/>
            <w:bottom w:val="none" w:sz="0" w:space="0" w:color="auto"/>
            <w:right w:val="none" w:sz="0" w:space="0" w:color="auto"/>
          </w:divBdr>
        </w:div>
        <w:div w:id="683171113">
          <w:marLeft w:val="0"/>
          <w:marRight w:val="0"/>
          <w:marTop w:val="0"/>
          <w:marBottom w:val="0"/>
          <w:divBdr>
            <w:top w:val="none" w:sz="0" w:space="0" w:color="auto"/>
            <w:left w:val="none" w:sz="0" w:space="0" w:color="auto"/>
            <w:bottom w:val="none" w:sz="0" w:space="0" w:color="auto"/>
            <w:right w:val="none" w:sz="0" w:space="0" w:color="auto"/>
          </w:divBdr>
        </w:div>
        <w:div w:id="446388760">
          <w:marLeft w:val="0"/>
          <w:marRight w:val="0"/>
          <w:marTop w:val="0"/>
          <w:marBottom w:val="0"/>
          <w:divBdr>
            <w:top w:val="none" w:sz="0" w:space="0" w:color="auto"/>
            <w:left w:val="none" w:sz="0" w:space="0" w:color="auto"/>
            <w:bottom w:val="none" w:sz="0" w:space="0" w:color="auto"/>
            <w:right w:val="none" w:sz="0" w:space="0" w:color="auto"/>
          </w:divBdr>
        </w:div>
        <w:div w:id="1736397496">
          <w:marLeft w:val="0"/>
          <w:marRight w:val="0"/>
          <w:marTop w:val="0"/>
          <w:marBottom w:val="0"/>
          <w:divBdr>
            <w:top w:val="none" w:sz="0" w:space="0" w:color="auto"/>
            <w:left w:val="none" w:sz="0" w:space="0" w:color="auto"/>
            <w:bottom w:val="none" w:sz="0" w:space="0" w:color="auto"/>
            <w:right w:val="none" w:sz="0" w:space="0" w:color="auto"/>
          </w:divBdr>
        </w:div>
        <w:div w:id="1940411588">
          <w:marLeft w:val="0"/>
          <w:marRight w:val="0"/>
          <w:marTop w:val="0"/>
          <w:marBottom w:val="0"/>
          <w:divBdr>
            <w:top w:val="none" w:sz="0" w:space="0" w:color="auto"/>
            <w:left w:val="none" w:sz="0" w:space="0" w:color="auto"/>
            <w:bottom w:val="none" w:sz="0" w:space="0" w:color="auto"/>
            <w:right w:val="none" w:sz="0" w:space="0" w:color="auto"/>
          </w:divBdr>
        </w:div>
        <w:div w:id="88240710">
          <w:marLeft w:val="0"/>
          <w:marRight w:val="0"/>
          <w:marTop w:val="0"/>
          <w:marBottom w:val="0"/>
          <w:divBdr>
            <w:top w:val="none" w:sz="0" w:space="0" w:color="auto"/>
            <w:left w:val="none" w:sz="0" w:space="0" w:color="auto"/>
            <w:bottom w:val="none" w:sz="0" w:space="0" w:color="auto"/>
            <w:right w:val="none" w:sz="0" w:space="0" w:color="auto"/>
          </w:divBdr>
        </w:div>
        <w:div w:id="596670353">
          <w:marLeft w:val="0"/>
          <w:marRight w:val="0"/>
          <w:marTop w:val="0"/>
          <w:marBottom w:val="0"/>
          <w:divBdr>
            <w:top w:val="none" w:sz="0" w:space="0" w:color="auto"/>
            <w:left w:val="none" w:sz="0" w:space="0" w:color="auto"/>
            <w:bottom w:val="none" w:sz="0" w:space="0" w:color="auto"/>
            <w:right w:val="none" w:sz="0" w:space="0" w:color="auto"/>
          </w:divBdr>
        </w:div>
        <w:div w:id="689143475">
          <w:marLeft w:val="0"/>
          <w:marRight w:val="0"/>
          <w:marTop w:val="0"/>
          <w:marBottom w:val="0"/>
          <w:divBdr>
            <w:top w:val="none" w:sz="0" w:space="0" w:color="auto"/>
            <w:left w:val="none" w:sz="0" w:space="0" w:color="auto"/>
            <w:bottom w:val="none" w:sz="0" w:space="0" w:color="auto"/>
            <w:right w:val="none" w:sz="0" w:space="0" w:color="auto"/>
          </w:divBdr>
        </w:div>
        <w:div w:id="977220289">
          <w:marLeft w:val="0"/>
          <w:marRight w:val="0"/>
          <w:marTop w:val="0"/>
          <w:marBottom w:val="0"/>
          <w:divBdr>
            <w:top w:val="none" w:sz="0" w:space="0" w:color="auto"/>
            <w:left w:val="none" w:sz="0" w:space="0" w:color="auto"/>
            <w:bottom w:val="none" w:sz="0" w:space="0" w:color="auto"/>
            <w:right w:val="none" w:sz="0" w:space="0" w:color="auto"/>
          </w:divBdr>
        </w:div>
        <w:div w:id="474298850">
          <w:marLeft w:val="0"/>
          <w:marRight w:val="0"/>
          <w:marTop w:val="0"/>
          <w:marBottom w:val="0"/>
          <w:divBdr>
            <w:top w:val="none" w:sz="0" w:space="0" w:color="auto"/>
            <w:left w:val="none" w:sz="0" w:space="0" w:color="auto"/>
            <w:bottom w:val="none" w:sz="0" w:space="0" w:color="auto"/>
            <w:right w:val="none" w:sz="0" w:space="0" w:color="auto"/>
          </w:divBdr>
        </w:div>
        <w:div w:id="991526669">
          <w:marLeft w:val="0"/>
          <w:marRight w:val="0"/>
          <w:marTop w:val="0"/>
          <w:marBottom w:val="0"/>
          <w:divBdr>
            <w:top w:val="none" w:sz="0" w:space="0" w:color="auto"/>
            <w:left w:val="none" w:sz="0" w:space="0" w:color="auto"/>
            <w:bottom w:val="none" w:sz="0" w:space="0" w:color="auto"/>
            <w:right w:val="none" w:sz="0" w:space="0" w:color="auto"/>
          </w:divBdr>
        </w:div>
        <w:div w:id="1213079334">
          <w:marLeft w:val="0"/>
          <w:marRight w:val="0"/>
          <w:marTop w:val="0"/>
          <w:marBottom w:val="0"/>
          <w:divBdr>
            <w:top w:val="none" w:sz="0" w:space="0" w:color="auto"/>
            <w:left w:val="none" w:sz="0" w:space="0" w:color="auto"/>
            <w:bottom w:val="none" w:sz="0" w:space="0" w:color="auto"/>
            <w:right w:val="none" w:sz="0" w:space="0" w:color="auto"/>
          </w:divBdr>
        </w:div>
        <w:div w:id="2010478056">
          <w:marLeft w:val="0"/>
          <w:marRight w:val="0"/>
          <w:marTop w:val="0"/>
          <w:marBottom w:val="0"/>
          <w:divBdr>
            <w:top w:val="none" w:sz="0" w:space="0" w:color="auto"/>
            <w:left w:val="none" w:sz="0" w:space="0" w:color="auto"/>
            <w:bottom w:val="none" w:sz="0" w:space="0" w:color="auto"/>
            <w:right w:val="none" w:sz="0" w:space="0" w:color="auto"/>
          </w:divBdr>
        </w:div>
        <w:div w:id="2097549966">
          <w:marLeft w:val="0"/>
          <w:marRight w:val="0"/>
          <w:marTop w:val="0"/>
          <w:marBottom w:val="0"/>
          <w:divBdr>
            <w:top w:val="none" w:sz="0" w:space="0" w:color="auto"/>
            <w:left w:val="none" w:sz="0" w:space="0" w:color="auto"/>
            <w:bottom w:val="none" w:sz="0" w:space="0" w:color="auto"/>
            <w:right w:val="none" w:sz="0" w:space="0" w:color="auto"/>
          </w:divBdr>
        </w:div>
        <w:div w:id="1573738794">
          <w:marLeft w:val="0"/>
          <w:marRight w:val="0"/>
          <w:marTop w:val="0"/>
          <w:marBottom w:val="0"/>
          <w:divBdr>
            <w:top w:val="none" w:sz="0" w:space="0" w:color="auto"/>
            <w:left w:val="none" w:sz="0" w:space="0" w:color="auto"/>
            <w:bottom w:val="none" w:sz="0" w:space="0" w:color="auto"/>
            <w:right w:val="none" w:sz="0" w:space="0" w:color="auto"/>
          </w:divBdr>
        </w:div>
        <w:div w:id="1294098328">
          <w:marLeft w:val="0"/>
          <w:marRight w:val="0"/>
          <w:marTop w:val="0"/>
          <w:marBottom w:val="0"/>
          <w:divBdr>
            <w:top w:val="none" w:sz="0" w:space="0" w:color="auto"/>
            <w:left w:val="none" w:sz="0" w:space="0" w:color="auto"/>
            <w:bottom w:val="none" w:sz="0" w:space="0" w:color="auto"/>
            <w:right w:val="none" w:sz="0" w:space="0" w:color="auto"/>
          </w:divBdr>
        </w:div>
        <w:div w:id="2080663711">
          <w:marLeft w:val="0"/>
          <w:marRight w:val="0"/>
          <w:marTop w:val="0"/>
          <w:marBottom w:val="0"/>
          <w:divBdr>
            <w:top w:val="none" w:sz="0" w:space="0" w:color="auto"/>
            <w:left w:val="none" w:sz="0" w:space="0" w:color="auto"/>
            <w:bottom w:val="none" w:sz="0" w:space="0" w:color="auto"/>
            <w:right w:val="none" w:sz="0" w:space="0" w:color="auto"/>
          </w:divBdr>
        </w:div>
        <w:div w:id="975719624">
          <w:marLeft w:val="0"/>
          <w:marRight w:val="0"/>
          <w:marTop w:val="0"/>
          <w:marBottom w:val="0"/>
          <w:divBdr>
            <w:top w:val="none" w:sz="0" w:space="0" w:color="auto"/>
            <w:left w:val="none" w:sz="0" w:space="0" w:color="auto"/>
            <w:bottom w:val="none" w:sz="0" w:space="0" w:color="auto"/>
            <w:right w:val="none" w:sz="0" w:space="0" w:color="auto"/>
          </w:divBdr>
        </w:div>
        <w:div w:id="907962000">
          <w:marLeft w:val="0"/>
          <w:marRight w:val="0"/>
          <w:marTop w:val="0"/>
          <w:marBottom w:val="0"/>
          <w:divBdr>
            <w:top w:val="none" w:sz="0" w:space="0" w:color="auto"/>
            <w:left w:val="none" w:sz="0" w:space="0" w:color="auto"/>
            <w:bottom w:val="none" w:sz="0" w:space="0" w:color="auto"/>
            <w:right w:val="none" w:sz="0" w:space="0" w:color="auto"/>
          </w:divBdr>
        </w:div>
        <w:div w:id="1291596667">
          <w:marLeft w:val="0"/>
          <w:marRight w:val="0"/>
          <w:marTop w:val="0"/>
          <w:marBottom w:val="0"/>
          <w:divBdr>
            <w:top w:val="none" w:sz="0" w:space="0" w:color="auto"/>
            <w:left w:val="none" w:sz="0" w:space="0" w:color="auto"/>
            <w:bottom w:val="none" w:sz="0" w:space="0" w:color="auto"/>
            <w:right w:val="none" w:sz="0" w:space="0" w:color="auto"/>
          </w:divBdr>
        </w:div>
        <w:div w:id="151025837">
          <w:marLeft w:val="0"/>
          <w:marRight w:val="0"/>
          <w:marTop w:val="0"/>
          <w:marBottom w:val="0"/>
          <w:divBdr>
            <w:top w:val="none" w:sz="0" w:space="0" w:color="auto"/>
            <w:left w:val="none" w:sz="0" w:space="0" w:color="auto"/>
            <w:bottom w:val="none" w:sz="0" w:space="0" w:color="auto"/>
            <w:right w:val="none" w:sz="0" w:space="0" w:color="auto"/>
          </w:divBdr>
        </w:div>
        <w:div w:id="1002125489">
          <w:marLeft w:val="0"/>
          <w:marRight w:val="0"/>
          <w:marTop w:val="0"/>
          <w:marBottom w:val="0"/>
          <w:divBdr>
            <w:top w:val="none" w:sz="0" w:space="0" w:color="auto"/>
            <w:left w:val="none" w:sz="0" w:space="0" w:color="auto"/>
            <w:bottom w:val="none" w:sz="0" w:space="0" w:color="auto"/>
            <w:right w:val="none" w:sz="0" w:space="0" w:color="auto"/>
          </w:divBdr>
        </w:div>
        <w:div w:id="1755979921">
          <w:marLeft w:val="0"/>
          <w:marRight w:val="0"/>
          <w:marTop w:val="0"/>
          <w:marBottom w:val="0"/>
          <w:divBdr>
            <w:top w:val="none" w:sz="0" w:space="0" w:color="auto"/>
            <w:left w:val="none" w:sz="0" w:space="0" w:color="auto"/>
            <w:bottom w:val="none" w:sz="0" w:space="0" w:color="auto"/>
            <w:right w:val="none" w:sz="0" w:space="0" w:color="auto"/>
          </w:divBdr>
        </w:div>
        <w:div w:id="1744327015">
          <w:marLeft w:val="0"/>
          <w:marRight w:val="0"/>
          <w:marTop w:val="0"/>
          <w:marBottom w:val="0"/>
          <w:divBdr>
            <w:top w:val="none" w:sz="0" w:space="0" w:color="auto"/>
            <w:left w:val="none" w:sz="0" w:space="0" w:color="auto"/>
            <w:bottom w:val="none" w:sz="0" w:space="0" w:color="auto"/>
            <w:right w:val="none" w:sz="0" w:space="0" w:color="auto"/>
          </w:divBdr>
        </w:div>
        <w:div w:id="144586952">
          <w:marLeft w:val="0"/>
          <w:marRight w:val="0"/>
          <w:marTop w:val="0"/>
          <w:marBottom w:val="0"/>
          <w:divBdr>
            <w:top w:val="none" w:sz="0" w:space="0" w:color="auto"/>
            <w:left w:val="none" w:sz="0" w:space="0" w:color="auto"/>
            <w:bottom w:val="none" w:sz="0" w:space="0" w:color="auto"/>
            <w:right w:val="none" w:sz="0" w:space="0" w:color="auto"/>
          </w:divBdr>
        </w:div>
        <w:div w:id="1963657915">
          <w:marLeft w:val="0"/>
          <w:marRight w:val="0"/>
          <w:marTop w:val="0"/>
          <w:marBottom w:val="0"/>
          <w:divBdr>
            <w:top w:val="none" w:sz="0" w:space="0" w:color="auto"/>
            <w:left w:val="none" w:sz="0" w:space="0" w:color="auto"/>
            <w:bottom w:val="none" w:sz="0" w:space="0" w:color="auto"/>
            <w:right w:val="none" w:sz="0" w:space="0" w:color="auto"/>
          </w:divBdr>
        </w:div>
        <w:div w:id="537547094">
          <w:marLeft w:val="0"/>
          <w:marRight w:val="0"/>
          <w:marTop w:val="0"/>
          <w:marBottom w:val="0"/>
          <w:divBdr>
            <w:top w:val="none" w:sz="0" w:space="0" w:color="auto"/>
            <w:left w:val="none" w:sz="0" w:space="0" w:color="auto"/>
            <w:bottom w:val="none" w:sz="0" w:space="0" w:color="auto"/>
            <w:right w:val="none" w:sz="0" w:space="0" w:color="auto"/>
          </w:divBdr>
        </w:div>
        <w:div w:id="1702122182">
          <w:marLeft w:val="0"/>
          <w:marRight w:val="0"/>
          <w:marTop w:val="0"/>
          <w:marBottom w:val="0"/>
          <w:divBdr>
            <w:top w:val="none" w:sz="0" w:space="0" w:color="auto"/>
            <w:left w:val="none" w:sz="0" w:space="0" w:color="auto"/>
            <w:bottom w:val="none" w:sz="0" w:space="0" w:color="auto"/>
            <w:right w:val="none" w:sz="0" w:space="0" w:color="auto"/>
          </w:divBdr>
        </w:div>
        <w:div w:id="658115551">
          <w:marLeft w:val="0"/>
          <w:marRight w:val="0"/>
          <w:marTop w:val="0"/>
          <w:marBottom w:val="0"/>
          <w:divBdr>
            <w:top w:val="none" w:sz="0" w:space="0" w:color="auto"/>
            <w:left w:val="none" w:sz="0" w:space="0" w:color="auto"/>
            <w:bottom w:val="none" w:sz="0" w:space="0" w:color="auto"/>
            <w:right w:val="none" w:sz="0" w:space="0" w:color="auto"/>
          </w:divBdr>
        </w:div>
        <w:div w:id="1676376335">
          <w:marLeft w:val="0"/>
          <w:marRight w:val="0"/>
          <w:marTop w:val="0"/>
          <w:marBottom w:val="0"/>
          <w:divBdr>
            <w:top w:val="none" w:sz="0" w:space="0" w:color="auto"/>
            <w:left w:val="none" w:sz="0" w:space="0" w:color="auto"/>
            <w:bottom w:val="none" w:sz="0" w:space="0" w:color="auto"/>
            <w:right w:val="none" w:sz="0" w:space="0" w:color="auto"/>
          </w:divBdr>
        </w:div>
        <w:div w:id="1520312279">
          <w:marLeft w:val="0"/>
          <w:marRight w:val="0"/>
          <w:marTop w:val="0"/>
          <w:marBottom w:val="0"/>
          <w:divBdr>
            <w:top w:val="none" w:sz="0" w:space="0" w:color="auto"/>
            <w:left w:val="none" w:sz="0" w:space="0" w:color="auto"/>
            <w:bottom w:val="none" w:sz="0" w:space="0" w:color="auto"/>
            <w:right w:val="none" w:sz="0" w:space="0" w:color="auto"/>
          </w:divBdr>
        </w:div>
        <w:div w:id="531459999">
          <w:marLeft w:val="0"/>
          <w:marRight w:val="0"/>
          <w:marTop w:val="0"/>
          <w:marBottom w:val="0"/>
          <w:divBdr>
            <w:top w:val="none" w:sz="0" w:space="0" w:color="auto"/>
            <w:left w:val="none" w:sz="0" w:space="0" w:color="auto"/>
            <w:bottom w:val="none" w:sz="0" w:space="0" w:color="auto"/>
            <w:right w:val="none" w:sz="0" w:space="0" w:color="auto"/>
          </w:divBdr>
        </w:div>
        <w:div w:id="1319765444">
          <w:marLeft w:val="0"/>
          <w:marRight w:val="0"/>
          <w:marTop w:val="0"/>
          <w:marBottom w:val="0"/>
          <w:divBdr>
            <w:top w:val="none" w:sz="0" w:space="0" w:color="auto"/>
            <w:left w:val="none" w:sz="0" w:space="0" w:color="auto"/>
            <w:bottom w:val="none" w:sz="0" w:space="0" w:color="auto"/>
            <w:right w:val="none" w:sz="0" w:space="0" w:color="auto"/>
          </w:divBdr>
        </w:div>
        <w:div w:id="780153321">
          <w:marLeft w:val="0"/>
          <w:marRight w:val="0"/>
          <w:marTop w:val="0"/>
          <w:marBottom w:val="0"/>
          <w:divBdr>
            <w:top w:val="none" w:sz="0" w:space="0" w:color="auto"/>
            <w:left w:val="none" w:sz="0" w:space="0" w:color="auto"/>
            <w:bottom w:val="none" w:sz="0" w:space="0" w:color="auto"/>
            <w:right w:val="none" w:sz="0" w:space="0" w:color="auto"/>
          </w:divBdr>
        </w:div>
        <w:div w:id="1080833671">
          <w:marLeft w:val="0"/>
          <w:marRight w:val="0"/>
          <w:marTop w:val="0"/>
          <w:marBottom w:val="0"/>
          <w:divBdr>
            <w:top w:val="none" w:sz="0" w:space="0" w:color="auto"/>
            <w:left w:val="none" w:sz="0" w:space="0" w:color="auto"/>
            <w:bottom w:val="none" w:sz="0" w:space="0" w:color="auto"/>
            <w:right w:val="none" w:sz="0" w:space="0" w:color="auto"/>
          </w:divBdr>
        </w:div>
        <w:div w:id="1756825892">
          <w:marLeft w:val="0"/>
          <w:marRight w:val="0"/>
          <w:marTop w:val="0"/>
          <w:marBottom w:val="0"/>
          <w:divBdr>
            <w:top w:val="none" w:sz="0" w:space="0" w:color="auto"/>
            <w:left w:val="none" w:sz="0" w:space="0" w:color="auto"/>
            <w:bottom w:val="none" w:sz="0" w:space="0" w:color="auto"/>
            <w:right w:val="none" w:sz="0" w:space="0" w:color="auto"/>
          </w:divBdr>
        </w:div>
        <w:div w:id="818889227">
          <w:marLeft w:val="0"/>
          <w:marRight w:val="0"/>
          <w:marTop w:val="0"/>
          <w:marBottom w:val="0"/>
          <w:divBdr>
            <w:top w:val="none" w:sz="0" w:space="0" w:color="auto"/>
            <w:left w:val="none" w:sz="0" w:space="0" w:color="auto"/>
            <w:bottom w:val="none" w:sz="0" w:space="0" w:color="auto"/>
            <w:right w:val="none" w:sz="0" w:space="0" w:color="auto"/>
          </w:divBdr>
        </w:div>
        <w:div w:id="1232082659">
          <w:marLeft w:val="0"/>
          <w:marRight w:val="0"/>
          <w:marTop w:val="0"/>
          <w:marBottom w:val="0"/>
          <w:divBdr>
            <w:top w:val="none" w:sz="0" w:space="0" w:color="auto"/>
            <w:left w:val="none" w:sz="0" w:space="0" w:color="auto"/>
            <w:bottom w:val="none" w:sz="0" w:space="0" w:color="auto"/>
            <w:right w:val="none" w:sz="0" w:space="0" w:color="auto"/>
          </w:divBdr>
        </w:div>
        <w:div w:id="556207756">
          <w:marLeft w:val="0"/>
          <w:marRight w:val="0"/>
          <w:marTop w:val="0"/>
          <w:marBottom w:val="0"/>
          <w:divBdr>
            <w:top w:val="none" w:sz="0" w:space="0" w:color="auto"/>
            <w:left w:val="none" w:sz="0" w:space="0" w:color="auto"/>
            <w:bottom w:val="none" w:sz="0" w:space="0" w:color="auto"/>
            <w:right w:val="none" w:sz="0" w:space="0" w:color="auto"/>
          </w:divBdr>
        </w:div>
        <w:div w:id="235896087">
          <w:marLeft w:val="0"/>
          <w:marRight w:val="0"/>
          <w:marTop w:val="0"/>
          <w:marBottom w:val="0"/>
          <w:divBdr>
            <w:top w:val="none" w:sz="0" w:space="0" w:color="auto"/>
            <w:left w:val="none" w:sz="0" w:space="0" w:color="auto"/>
            <w:bottom w:val="none" w:sz="0" w:space="0" w:color="auto"/>
            <w:right w:val="none" w:sz="0" w:space="0" w:color="auto"/>
          </w:divBdr>
        </w:div>
        <w:div w:id="307319060">
          <w:marLeft w:val="0"/>
          <w:marRight w:val="0"/>
          <w:marTop w:val="0"/>
          <w:marBottom w:val="0"/>
          <w:divBdr>
            <w:top w:val="none" w:sz="0" w:space="0" w:color="auto"/>
            <w:left w:val="none" w:sz="0" w:space="0" w:color="auto"/>
            <w:bottom w:val="none" w:sz="0" w:space="0" w:color="auto"/>
            <w:right w:val="none" w:sz="0" w:space="0" w:color="auto"/>
          </w:divBdr>
        </w:div>
        <w:div w:id="357200704">
          <w:marLeft w:val="0"/>
          <w:marRight w:val="0"/>
          <w:marTop w:val="0"/>
          <w:marBottom w:val="0"/>
          <w:divBdr>
            <w:top w:val="none" w:sz="0" w:space="0" w:color="auto"/>
            <w:left w:val="none" w:sz="0" w:space="0" w:color="auto"/>
            <w:bottom w:val="none" w:sz="0" w:space="0" w:color="auto"/>
            <w:right w:val="none" w:sz="0" w:space="0" w:color="auto"/>
          </w:divBdr>
        </w:div>
        <w:div w:id="144132830">
          <w:marLeft w:val="0"/>
          <w:marRight w:val="0"/>
          <w:marTop w:val="0"/>
          <w:marBottom w:val="0"/>
          <w:divBdr>
            <w:top w:val="none" w:sz="0" w:space="0" w:color="auto"/>
            <w:left w:val="none" w:sz="0" w:space="0" w:color="auto"/>
            <w:bottom w:val="none" w:sz="0" w:space="0" w:color="auto"/>
            <w:right w:val="none" w:sz="0" w:space="0" w:color="auto"/>
          </w:divBdr>
        </w:div>
        <w:div w:id="1224026222">
          <w:marLeft w:val="0"/>
          <w:marRight w:val="0"/>
          <w:marTop w:val="0"/>
          <w:marBottom w:val="0"/>
          <w:divBdr>
            <w:top w:val="none" w:sz="0" w:space="0" w:color="auto"/>
            <w:left w:val="none" w:sz="0" w:space="0" w:color="auto"/>
            <w:bottom w:val="none" w:sz="0" w:space="0" w:color="auto"/>
            <w:right w:val="none" w:sz="0" w:space="0" w:color="auto"/>
          </w:divBdr>
        </w:div>
        <w:div w:id="682514745">
          <w:marLeft w:val="0"/>
          <w:marRight w:val="0"/>
          <w:marTop w:val="0"/>
          <w:marBottom w:val="0"/>
          <w:divBdr>
            <w:top w:val="none" w:sz="0" w:space="0" w:color="auto"/>
            <w:left w:val="none" w:sz="0" w:space="0" w:color="auto"/>
            <w:bottom w:val="none" w:sz="0" w:space="0" w:color="auto"/>
            <w:right w:val="none" w:sz="0" w:space="0" w:color="auto"/>
          </w:divBdr>
        </w:div>
        <w:div w:id="283076532">
          <w:marLeft w:val="0"/>
          <w:marRight w:val="0"/>
          <w:marTop w:val="0"/>
          <w:marBottom w:val="0"/>
          <w:divBdr>
            <w:top w:val="none" w:sz="0" w:space="0" w:color="auto"/>
            <w:left w:val="none" w:sz="0" w:space="0" w:color="auto"/>
            <w:bottom w:val="none" w:sz="0" w:space="0" w:color="auto"/>
            <w:right w:val="none" w:sz="0" w:space="0" w:color="auto"/>
          </w:divBdr>
        </w:div>
        <w:div w:id="45178886">
          <w:marLeft w:val="0"/>
          <w:marRight w:val="0"/>
          <w:marTop w:val="0"/>
          <w:marBottom w:val="0"/>
          <w:divBdr>
            <w:top w:val="none" w:sz="0" w:space="0" w:color="auto"/>
            <w:left w:val="none" w:sz="0" w:space="0" w:color="auto"/>
            <w:bottom w:val="none" w:sz="0" w:space="0" w:color="auto"/>
            <w:right w:val="none" w:sz="0" w:space="0" w:color="auto"/>
          </w:divBdr>
        </w:div>
        <w:div w:id="1791850428">
          <w:marLeft w:val="0"/>
          <w:marRight w:val="0"/>
          <w:marTop w:val="0"/>
          <w:marBottom w:val="0"/>
          <w:divBdr>
            <w:top w:val="none" w:sz="0" w:space="0" w:color="auto"/>
            <w:left w:val="none" w:sz="0" w:space="0" w:color="auto"/>
            <w:bottom w:val="none" w:sz="0" w:space="0" w:color="auto"/>
            <w:right w:val="none" w:sz="0" w:space="0" w:color="auto"/>
          </w:divBdr>
        </w:div>
        <w:div w:id="103770408">
          <w:marLeft w:val="0"/>
          <w:marRight w:val="0"/>
          <w:marTop w:val="0"/>
          <w:marBottom w:val="0"/>
          <w:divBdr>
            <w:top w:val="none" w:sz="0" w:space="0" w:color="auto"/>
            <w:left w:val="none" w:sz="0" w:space="0" w:color="auto"/>
            <w:bottom w:val="none" w:sz="0" w:space="0" w:color="auto"/>
            <w:right w:val="none" w:sz="0" w:space="0" w:color="auto"/>
          </w:divBdr>
        </w:div>
        <w:div w:id="1204059269">
          <w:marLeft w:val="0"/>
          <w:marRight w:val="0"/>
          <w:marTop w:val="0"/>
          <w:marBottom w:val="0"/>
          <w:divBdr>
            <w:top w:val="none" w:sz="0" w:space="0" w:color="auto"/>
            <w:left w:val="none" w:sz="0" w:space="0" w:color="auto"/>
            <w:bottom w:val="none" w:sz="0" w:space="0" w:color="auto"/>
            <w:right w:val="none" w:sz="0" w:space="0" w:color="auto"/>
          </w:divBdr>
        </w:div>
        <w:div w:id="961040020">
          <w:marLeft w:val="0"/>
          <w:marRight w:val="0"/>
          <w:marTop w:val="0"/>
          <w:marBottom w:val="0"/>
          <w:divBdr>
            <w:top w:val="none" w:sz="0" w:space="0" w:color="auto"/>
            <w:left w:val="none" w:sz="0" w:space="0" w:color="auto"/>
            <w:bottom w:val="none" w:sz="0" w:space="0" w:color="auto"/>
            <w:right w:val="none" w:sz="0" w:space="0" w:color="auto"/>
          </w:divBdr>
        </w:div>
        <w:div w:id="408044200">
          <w:marLeft w:val="0"/>
          <w:marRight w:val="0"/>
          <w:marTop w:val="0"/>
          <w:marBottom w:val="0"/>
          <w:divBdr>
            <w:top w:val="none" w:sz="0" w:space="0" w:color="auto"/>
            <w:left w:val="none" w:sz="0" w:space="0" w:color="auto"/>
            <w:bottom w:val="none" w:sz="0" w:space="0" w:color="auto"/>
            <w:right w:val="none" w:sz="0" w:space="0" w:color="auto"/>
          </w:divBdr>
        </w:div>
        <w:div w:id="1344624600">
          <w:marLeft w:val="0"/>
          <w:marRight w:val="0"/>
          <w:marTop w:val="0"/>
          <w:marBottom w:val="0"/>
          <w:divBdr>
            <w:top w:val="none" w:sz="0" w:space="0" w:color="auto"/>
            <w:left w:val="none" w:sz="0" w:space="0" w:color="auto"/>
            <w:bottom w:val="none" w:sz="0" w:space="0" w:color="auto"/>
            <w:right w:val="none" w:sz="0" w:space="0" w:color="auto"/>
          </w:divBdr>
        </w:div>
        <w:div w:id="604382034">
          <w:marLeft w:val="0"/>
          <w:marRight w:val="0"/>
          <w:marTop w:val="0"/>
          <w:marBottom w:val="0"/>
          <w:divBdr>
            <w:top w:val="none" w:sz="0" w:space="0" w:color="auto"/>
            <w:left w:val="none" w:sz="0" w:space="0" w:color="auto"/>
            <w:bottom w:val="none" w:sz="0" w:space="0" w:color="auto"/>
            <w:right w:val="none" w:sz="0" w:space="0" w:color="auto"/>
          </w:divBdr>
        </w:div>
        <w:div w:id="549802720">
          <w:marLeft w:val="0"/>
          <w:marRight w:val="0"/>
          <w:marTop w:val="0"/>
          <w:marBottom w:val="0"/>
          <w:divBdr>
            <w:top w:val="none" w:sz="0" w:space="0" w:color="auto"/>
            <w:left w:val="none" w:sz="0" w:space="0" w:color="auto"/>
            <w:bottom w:val="none" w:sz="0" w:space="0" w:color="auto"/>
            <w:right w:val="none" w:sz="0" w:space="0" w:color="auto"/>
          </w:divBdr>
        </w:div>
        <w:div w:id="1961262770">
          <w:marLeft w:val="0"/>
          <w:marRight w:val="0"/>
          <w:marTop w:val="0"/>
          <w:marBottom w:val="0"/>
          <w:divBdr>
            <w:top w:val="none" w:sz="0" w:space="0" w:color="auto"/>
            <w:left w:val="none" w:sz="0" w:space="0" w:color="auto"/>
            <w:bottom w:val="none" w:sz="0" w:space="0" w:color="auto"/>
            <w:right w:val="none" w:sz="0" w:space="0" w:color="auto"/>
          </w:divBdr>
        </w:div>
        <w:div w:id="460852233">
          <w:marLeft w:val="0"/>
          <w:marRight w:val="0"/>
          <w:marTop w:val="0"/>
          <w:marBottom w:val="0"/>
          <w:divBdr>
            <w:top w:val="none" w:sz="0" w:space="0" w:color="auto"/>
            <w:left w:val="none" w:sz="0" w:space="0" w:color="auto"/>
            <w:bottom w:val="none" w:sz="0" w:space="0" w:color="auto"/>
            <w:right w:val="none" w:sz="0" w:space="0" w:color="auto"/>
          </w:divBdr>
        </w:div>
        <w:div w:id="965546026">
          <w:marLeft w:val="0"/>
          <w:marRight w:val="0"/>
          <w:marTop w:val="0"/>
          <w:marBottom w:val="0"/>
          <w:divBdr>
            <w:top w:val="none" w:sz="0" w:space="0" w:color="auto"/>
            <w:left w:val="none" w:sz="0" w:space="0" w:color="auto"/>
            <w:bottom w:val="none" w:sz="0" w:space="0" w:color="auto"/>
            <w:right w:val="none" w:sz="0" w:space="0" w:color="auto"/>
          </w:divBdr>
        </w:div>
        <w:div w:id="862742327">
          <w:marLeft w:val="0"/>
          <w:marRight w:val="0"/>
          <w:marTop w:val="0"/>
          <w:marBottom w:val="0"/>
          <w:divBdr>
            <w:top w:val="none" w:sz="0" w:space="0" w:color="auto"/>
            <w:left w:val="none" w:sz="0" w:space="0" w:color="auto"/>
            <w:bottom w:val="none" w:sz="0" w:space="0" w:color="auto"/>
            <w:right w:val="none" w:sz="0" w:space="0" w:color="auto"/>
          </w:divBdr>
        </w:div>
        <w:div w:id="1631550263">
          <w:marLeft w:val="0"/>
          <w:marRight w:val="0"/>
          <w:marTop w:val="0"/>
          <w:marBottom w:val="0"/>
          <w:divBdr>
            <w:top w:val="none" w:sz="0" w:space="0" w:color="auto"/>
            <w:left w:val="none" w:sz="0" w:space="0" w:color="auto"/>
            <w:bottom w:val="none" w:sz="0" w:space="0" w:color="auto"/>
            <w:right w:val="none" w:sz="0" w:space="0" w:color="auto"/>
          </w:divBdr>
        </w:div>
        <w:div w:id="139157394">
          <w:marLeft w:val="0"/>
          <w:marRight w:val="0"/>
          <w:marTop w:val="0"/>
          <w:marBottom w:val="0"/>
          <w:divBdr>
            <w:top w:val="none" w:sz="0" w:space="0" w:color="auto"/>
            <w:left w:val="none" w:sz="0" w:space="0" w:color="auto"/>
            <w:bottom w:val="none" w:sz="0" w:space="0" w:color="auto"/>
            <w:right w:val="none" w:sz="0" w:space="0" w:color="auto"/>
          </w:divBdr>
        </w:div>
        <w:div w:id="428551911">
          <w:marLeft w:val="0"/>
          <w:marRight w:val="0"/>
          <w:marTop w:val="0"/>
          <w:marBottom w:val="0"/>
          <w:divBdr>
            <w:top w:val="none" w:sz="0" w:space="0" w:color="auto"/>
            <w:left w:val="none" w:sz="0" w:space="0" w:color="auto"/>
            <w:bottom w:val="none" w:sz="0" w:space="0" w:color="auto"/>
            <w:right w:val="none" w:sz="0" w:space="0" w:color="auto"/>
          </w:divBdr>
        </w:div>
        <w:div w:id="1792168456">
          <w:marLeft w:val="0"/>
          <w:marRight w:val="0"/>
          <w:marTop w:val="0"/>
          <w:marBottom w:val="0"/>
          <w:divBdr>
            <w:top w:val="none" w:sz="0" w:space="0" w:color="auto"/>
            <w:left w:val="none" w:sz="0" w:space="0" w:color="auto"/>
            <w:bottom w:val="none" w:sz="0" w:space="0" w:color="auto"/>
            <w:right w:val="none" w:sz="0" w:space="0" w:color="auto"/>
          </w:divBdr>
        </w:div>
        <w:div w:id="572010255">
          <w:marLeft w:val="0"/>
          <w:marRight w:val="0"/>
          <w:marTop w:val="0"/>
          <w:marBottom w:val="0"/>
          <w:divBdr>
            <w:top w:val="none" w:sz="0" w:space="0" w:color="auto"/>
            <w:left w:val="none" w:sz="0" w:space="0" w:color="auto"/>
            <w:bottom w:val="none" w:sz="0" w:space="0" w:color="auto"/>
            <w:right w:val="none" w:sz="0" w:space="0" w:color="auto"/>
          </w:divBdr>
        </w:div>
        <w:div w:id="1938320162">
          <w:marLeft w:val="0"/>
          <w:marRight w:val="0"/>
          <w:marTop w:val="0"/>
          <w:marBottom w:val="0"/>
          <w:divBdr>
            <w:top w:val="none" w:sz="0" w:space="0" w:color="auto"/>
            <w:left w:val="none" w:sz="0" w:space="0" w:color="auto"/>
            <w:bottom w:val="none" w:sz="0" w:space="0" w:color="auto"/>
            <w:right w:val="none" w:sz="0" w:space="0" w:color="auto"/>
          </w:divBdr>
        </w:div>
        <w:div w:id="721251148">
          <w:marLeft w:val="0"/>
          <w:marRight w:val="0"/>
          <w:marTop w:val="0"/>
          <w:marBottom w:val="0"/>
          <w:divBdr>
            <w:top w:val="none" w:sz="0" w:space="0" w:color="auto"/>
            <w:left w:val="none" w:sz="0" w:space="0" w:color="auto"/>
            <w:bottom w:val="none" w:sz="0" w:space="0" w:color="auto"/>
            <w:right w:val="none" w:sz="0" w:space="0" w:color="auto"/>
          </w:divBdr>
        </w:div>
        <w:div w:id="1612396675">
          <w:marLeft w:val="0"/>
          <w:marRight w:val="0"/>
          <w:marTop w:val="0"/>
          <w:marBottom w:val="0"/>
          <w:divBdr>
            <w:top w:val="none" w:sz="0" w:space="0" w:color="auto"/>
            <w:left w:val="none" w:sz="0" w:space="0" w:color="auto"/>
            <w:bottom w:val="none" w:sz="0" w:space="0" w:color="auto"/>
            <w:right w:val="none" w:sz="0" w:space="0" w:color="auto"/>
          </w:divBdr>
        </w:div>
        <w:div w:id="44766123">
          <w:marLeft w:val="0"/>
          <w:marRight w:val="0"/>
          <w:marTop w:val="0"/>
          <w:marBottom w:val="0"/>
          <w:divBdr>
            <w:top w:val="none" w:sz="0" w:space="0" w:color="auto"/>
            <w:left w:val="none" w:sz="0" w:space="0" w:color="auto"/>
            <w:bottom w:val="none" w:sz="0" w:space="0" w:color="auto"/>
            <w:right w:val="none" w:sz="0" w:space="0" w:color="auto"/>
          </w:divBdr>
        </w:div>
        <w:div w:id="361129786">
          <w:marLeft w:val="0"/>
          <w:marRight w:val="0"/>
          <w:marTop w:val="0"/>
          <w:marBottom w:val="0"/>
          <w:divBdr>
            <w:top w:val="none" w:sz="0" w:space="0" w:color="auto"/>
            <w:left w:val="none" w:sz="0" w:space="0" w:color="auto"/>
            <w:bottom w:val="none" w:sz="0" w:space="0" w:color="auto"/>
            <w:right w:val="none" w:sz="0" w:space="0" w:color="auto"/>
          </w:divBdr>
        </w:div>
        <w:div w:id="1142574415">
          <w:marLeft w:val="0"/>
          <w:marRight w:val="0"/>
          <w:marTop w:val="0"/>
          <w:marBottom w:val="0"/>
          <w:divBdr>
            <w:top w:val="none" w:sz="0" w:space="0" w:color="auto"/>
            <w:left w:val="none" w:sz="0" w:space="0" w:color="auto"/>
            <w:bottom w:val="none" w:sz="0" w:space="0" w:color="auto"/>
            <w:right w:val="none" w:sz="0" w:space="0" w:color="auto"/>
          </w:divBdr>
        </w:div>
        <w:div w:id="1639140495">
          <w:marLeft w:val="0"/>
          <w:marRight w:val="0"/>
          <w:marTop w:val="0"/>
          <w:marBottom w:val="0"/>
          <w:divBdr>
            <w:top w:val="none" w:sz="0" w:space="0" w:color="auto"/>
            <w:left w:val="none" w:sz="0" w:space="0" w:color="auto"/>
            <w:bottom w:val="none" w:sz="0" w:space="0" w:color="auto"/>
            <w:right w:val="none" w:sz="0" w:space="0" w:color="auto"/>
          </w:divBdr>
        </w:div>
        <w:div w:id="451944065">
          <w:marLeft w:val="0"/>
          <w:marRight w:val="0"/>
          <w:marTop w:val="0"/>
          <w:marBottom w:val="0"/>
          <w:divBdr>
            <w:top w:val="none" w:sz="0" w:space="0" w:color="auto"/>
            <w:left w:val="none" w:sz="0" w:space="0" w:color="auto"/>
            <w:bottom w:val="none" w:sz="0" w:space="0" w:color="auto"/>
            <w:right w:val="none" w:sz="0" w:space="0" w:color="auto"/>
          </w:divBdr>
        </w:div>
        <w:div w:id="1341662400">
          <w:marLeft w:val="0"/>
          <w:marRight w:val="0"/>
          <w:marTop w:val="0"/>
          <w:marBottom w:val="0"/>
          <w:divBdr>
            <w:top w:val="none" w:sz="0" w:space="0" w:color="auto"/>
            <w:left w:val="none" w:sz="0" w:space="0" w:color="auto"/>
            <w:bottom w:val="none" w:sz="0" w:space="0" w:color="auto"/>
            <w:right w:val="none" w:sz="0" w:space="0" w:color="auto"/>
          </w:divBdr>
        </w:div>
        <w:div w:id="1683429581">
          <w:marLeft w:val="0"/>
          <w:marRight w:val="0"/>
          <w:marTop w:val="0"/>
          <w:marBottom w:val="0"/>
          <w:divBdr>
            <w:top w:val="none" w:sz="0" w:space="0" w:color="auto"/>
            <w:left w:val="none" w:sz="0" w:space="0" w:color="auto"/>
            <w:bottom w:val="none" w:sz="0" w:space="0" w:color="auto"/>
            <w:right w:val="none" w:sz="0" w:space="0" w:color="auto"/>
          </w:divBdr>
        </w:div>
        <w:div w:id="1865166396">
          <w:marLeft w:val="0"/>
          <w:marRight w:val="0"/>
          <w:marTop w:val="0"/>
          <w:marBottom w:val="0"/>
          <w:divBdr>
            <w:top w:val="none" w:sz="0" w:space="0" w:color="auto"/>
            <w:left w:val="none" w:sz="0" w:space="0" w:color="auto"/>
            <w:bottom w:val="none" w:sz="0" w:space="0" w:color="auto"/>
            <w:right w:val="none" w:sz="0" w:space="0" w:color="auto"/>
          </w:divBdr>
        </w:div>
        <w:div w:id="1051422992">
          <w:marLeft w:val="0"/>
          <w:marRight w:val="0"/>
          <w:marTop w:val="0"/>
          <w:marBottom w:val="0"/>
          <w:divBdr>
            <w:top w:val="none" w:sz="0" w:space="0" w:color="auto"/>
            <w:left w:val="none" w:sz="0" w:space="0" w:color="auto"/>
            <w:bottom w:val="none" w:sz="0" w:space="0" w:color="auto"/>
            <w:right w:val="none" w:sz="0" w:space="0" w:color="auto"/>
          </w:divBdr>
        </w:div>
        <w:div w:id="574166916">
          <w:marLeft w:val="0"/>
          <w:marRight w:val="0"/>
          <w:marTop w:val="0"/>
          <w:marBottom w:val="0"/>
          <w:divBdr>
            <w:top w:val="none" w:sz="0" w:space="0" w:color="auto"/>
            <w:left w:val="none" w:sz="0" w:space="0" w:color="auto"/>
            <w:bottom w:val="none" w:sz="0" w:space="0" w:color="auto"/>
            <w:right w:val="none" w:sz="0" w:space="0" w:color="auto"/>
          </w:divBdr>
        </w:div>
        <w:div w:id="658458019">
          <w:marLeft w:val="0"/>
          <w:marRight w:val="0"/>
          <w:marTop w:val="0"/>
          <w:marBottom w:val="0"/>
          <w:divBdr>
            <w:top w:val="none" w:sz="0" w:space="0" w:color="auto"/>
            <w:left w:val="none" w:sz="0" w:space="0" w:color="auto"/>
            <w:bottom w:val="none" w:sz="0" w:space="0" w:color="auto"/>
            <w:right w:val="none" w:sz="0" w:space="0" w:color="auto"/>
          </w:divBdr>
        </w:div>
        <w:div w:id="729693514">
          <w:marLeft w:val="0"/>
          <w:marRight w:val="0"/>
          <w:marTop w:val="0"/>
          <w:marBottom w:val="0"/>
          <w:divBdr>
            <w:top w:val="none" w:sz="0" w:space="0" w:color="auto"/>
            <w:left w:val="none" w:sz="0" w:space="0" w:color="auto"/>
            <w:bottom w:val="none" w:sz="0" w:space="0" w:color="auto"/>
            <w:right w:val="none" w:sz="0" w:space="0" w:color="auto"/>
          </w:divBdr>
        </w:div>
        <w:div w:id="1678772392">
          <w:marLeft w:val="0"/>
          <w:marRight w:val="0"/>
          <w:marTop w:val="0"/>
          <w:marBottom w:val="0"/>
          <w:divBdr>
            <w:top w:val="none" w:sz="0" w:space="0" w:color="auto"/>
            <w:left w:val="none" w:sz="0" w:space="0" w:color="auto"/>
            <w:bottom w:val="none" w:sz="0" w:space="0" w:color="auto"/>
            <w:right w:val="none" w:sz="0" w:space="0" w:color="auto"/>
          </w:divBdr>
        </w:div>
        <w:div w:id="810906435">
          <w:marLeft w:val="0"/>
          <w:marRight w:val="0"/>
          <w:marTop w:val="0"/>
          <w:marBottom w:val="0"/>
          <w:divBdr>
            <w:top w:val="none" w:sz="0" w:space="0" w:color="auto"/>
            <w:left w:val="none" w:sz="0" w:space="0" w:color="auto"/>
            <w:bottom w:val="none" w:sz="0" w:space="0" w:color="auto"/>
            <w:right w:val="none" w:sz="0" w:space="0" w:color="auto"/>
          </w:divBdr>
        </w:div>
        <w:div w:id="2027293505">
          <w:marLeft w:val="0"/>
          <w:marRight w:val="0"/>
          <w:marTop w:val="0"/>
          <w:marBottom w:val="0"/>
          <w:divBdr>
            <w:top w:val="none" w:sz="0" w:space="0" w:color="auto"/>
            <w:left w:val="none" w:sz="0" w:space="0" w:color="auto"/>
            <w:bottom w:val="none" w:sz="0" w:space="0" w:color="auto"/>
            <w:right w:val="none" w:sz="0" w:space="0" w:color="auto"/>
          </w:divBdr>
        </w:div>
        <w:div w:id="1018123108">
          <w:marLeft w:val="0"/>
          <w:marRight w:val="0"/>
          <w:marTop w:val="0"/>
          <w:marBottom w:val="0"/>
          <w:divBdr>
            <w:top w:val="none" w:sz="0" w:space="0" w:color="auto"/>
            <w:left w:val="none" w:sz="0" w:space="0" w:color="auto"/>
            <w:bottom w:val="none" w:sz="0" w:space="0" w:color="auto"/>
            <w:right w:val="none" w:sz="0" w:space="0" w:color="auto"/>
          </w:divBdr>
        </w:div>
        <w:div w:id="1225723490">
          <w:marLeft w:val="0"/>
          <w:marRight w:val="0"/>
          <w:marTop w:val="0"/>
          <w:marBottom w:val="0"/>
          <w:divBdr>
            <w:top w:val="none" w:sz="0" w:space="0" w:color="auto"/>
            <w:left w:val="none" w:sz="0" w:space="0" w:color="auto"/>
            <w:bottom w:val="none" w:sz="0" w:space="0" w:color="auto"/>
            <w:right w:val="none" w:sz="0" w:space="0" w:color="auto"/>
          </w:divBdr>
        </w:div>
      </w:divsChild>
    </w:div>
    <w:div w:id="1560632988">
      <w:bodyDiv w:val="1"/>
      <w:marLeft w:val="0"/>
      <w:marRight w:val="0"/>
      <w:marTop w:val="0"/>
      <w:marBottom w:val="0"/>
      <w:divBdr>
        <w:top w:val="none" w:sz="0" w:space="0" w:color="auto"/>
        <w:left w:val="none" w:sz="0" w:space="0" w:color="auto"/>
        <w:bottom w:val="none" w:sz="0" w:space="0" w:color="auto"/>
        <w:right w:val="none" w:sz="0" w:space="0" w:color="auto"/>
      </w:divBdr>
    </w:div>
    <w:div w:id="1561136207">
      <w:bodyDiv w:val="1"/>
      <w:marLeft w:val="0"/>
      <w:marRight w:val="0"/>
      <w:marTop w:val="0"/>
      <w:marBottom w:val="0"/>
      <w:divBdr>
        <w:top w:val="none" w:sz="0" w:space="0" w:color="auto"/>
        <w:left w:val="none" w:sz="0" w:space="0" w:color="auto"/>
        <w:bottom w:val="none" w:sz="0" w:space="0" w:color="auto"/>
        <w:right w:val="none" w:sz="0" w:space="0" w:color="auto"/>
      </w:divBdr>
    </w:div>
    <w:div w:id="1668822060">
      <w:bodyDiv w:val="1"/>
      <w:marLeft w:val="0"/>
      <w:marRight w:val="0"/>
      <w:marTop w:val="0"/>
      <w:marBottom w:val="0"/>
      <w:divBdr>
        <w:top w:val="none" w:sz="0" w:space="0" w:color="auto"/>
        <w:left w:val="none" w:sz="0" w:space="0" w:color="auto"/>
        <w:bottom w:val="none" w:sz="0" w:space="0" w:color="auto"/>
        <w:right w:val="none" w:sz="0" w:space="0" w:color="auto"/>
      </w:divBdr>
    </w:div>
    <w:div w:id="1669865375">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513010">
      <w:bodyDiv w:val="1"/>
      <w:marLeft w:val="0"/>
      <w:marRight w:val="0"/>
      <w:marTop w:val="0"/>
      <w:marBottom w:val="0"/>
      <w:divBdr>
        <w:top w:val="none" w:sz="0" w:space="0" w:color="auto"/>
        <w:left w:val="none" w:sz="0" w:space="0" w:color="auto"/>
        <w:bottom w:val="none" w:sz="0" w:space="0" w:color="auto"/>
        <w:right w:val="none" w:sz="0" w:space="0" w:color="auto"/>
      </w:divBdr>
    </w:div>
    <w:div w:id="168856161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0257">
      <w:bodyDiv w:val="1"/>
      <w:marLeft w:val="0"/>
      <w:marRight w:val="0"/>
      <w:marTop w:val="0"/>
      <w:marBottom w:val="0"/>
      <w:divBdr>
        <w:top w:val="none" w:sz="0" w:space="0" w:color="auto"/>
        <w:left w:val="none" w:sz="0" w:space="0" w:color="auto"/>
        <w:bottom w:val="none" w:sz="0" w:space="0" w:color="auto"/>
        <w:right w:val="none" w:sz="0" w:space="0" w:color="auto"/>
      </w:divBdr>
    </w:div>
    <w:div w:id="175284926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2624582">
      <w:bodyDiv w:val="1"/>
      <w:marLeft w:val="0"/>
      <w:marRight w:val="0"/>
      <w:marTop w:val="0"/>
      <w:marBottom w:val="0"/>
      <w:divBdr>
        <w:top w:val="none" w:sz="0" w:space="0" w:color="auto"/>
        <w:left w:val="none" w:sz="0" w:space="0" w:color="auto"/>
        <w:bottom w:val="none" w:sz="0" w:space="0" w:color="auto"/>
        <w:right w:val="none" w:sz="0" w:space="0" w:color="auto"/>
      </w:divBdr>
    </w:div>
    <w:div w:id="1786733968">
      <w:bodyDiv w:val="1"/>
      <w:marLeft w:val="0"/>
      <w:marRight w:val="0"/>
      <w:marTop w:val="0"/>
      <w:marBottom w:val="0"/>
      <w:divBdr>
        <w:top w:val="none" w:sz="0" w:space="0" w:color="auto"/>
        <w:left w:val="none" w:sz="0" w:space="0" w:color="auto"/>
        <w:bottom w:val="none" w:sz="0" w:space="0" w:color="auto"/>
        <w:right w:val="none" w:sz="0" w:space="0" w:color="auto"/>
      </w:divBdr>
    </w:div>
    <w:div w:id="1787504235">
      <w:bodyDiv w:val="1"/>
      <w:marLeft w:val="0"/>
      <w:marRight w:val="0"/>
      <w:marTop w:val="0"/>
      <w:marBottom w:val="0"/>
      <w:divBdr>
        <w:top w:val="none" w:sz="0" w:space="0" w:color="auto"/>
        <w:left w:val="none" w:sz="0" w:space="0" w:color="auto"/>
        <w:bottom w:val="none" w:sz="0" w:space="0" w:color="auto"/>
        <w:right w:val="none" w:sz="0" w:space="0" w:color="auto"/>
      </w:divBdr>
      <w:divsChild>
        <w:div w:id="1334576916">
          <w:marLeft w:val="0"/>
          <w:marRight w:val="0"/>
          <w:marTop w:val="0"/>
          <w:marBottom w:val="0"/>
          <w:divBdr>
            <w:top w:val="none" w:sz="0" w:space="0" w:color="auto"/>
            <w:left w:val="none" w:sz="0" w:space="0" w:color="auto"/>
            <w:bottom w:val="none" w:sz="0" w:space="0" w:color="auto"/>
            <w:right w:val="none" w:sz="0" w:space="0" w:color="auto"/>
          </w:divBdr>
        </w:div>
        <w:div w:id="527913323">
          <w:marLeft w:val="0"/>
          <w:marRight w:val="0"/>
          <w:marTop w:val="0"/>
          <w:marBottom w:val="0"/>
          <w:divBdr>
            <w:top w:val="none" w:sz="0" w:space="0" w:color="auto"/>
            <w:left w:val="none" w:sz="0" w:space="0" w:color="auto"/>
            <w:bottom w:val="none" w:sz="0" w:space="0" w:color="auto"/>
            <w:right w:val="none" w:sz="0" w:space="0" w:color="auto"/>
          </w:divBdr>
        </w:div>
        <w:div w:id="314796893">
          <w:marLeft w:val="0"/>
          <w:marRight w:val="0"/>
          <w:marTop w:val="0"/>
          <w:marBottom w:val="0"/>
          <w:divBdr>
            <w:top w:val="none" w:sz="0" w:space="0" w:color="auto"/>
            <w:left w:val="none" w:sz="0" w:space="0" w:color="auto"/>
            <w:bottom w:val="none" w:sz="0" w:space="0" w:color="auto"/>
            <w:right w:val="none" w:sz="0" w:space="0" w:color="auto"/>
          </w:divBdr>
        </w:div>
        <w:div w:id="1816098016">
          <w:marLeft w:val="0"/>
          <w:marRight w:val="0"/>
          <w:marTop w:val="0"/>
          <w:marBottom w:val="0"/>
          <w:divBdr>
            <w:top w:val="none" w:sz="0" w:space="0" w:color="auto"/>
            <w:left w:val="none" w:sz="0" w:space="0" w:color="auto"/>
            <w:bottom w:val="none" w:sz="0" w:space="0" w:color="auto"/>
            <w:right w:val="none" w:sz="0" w:space="0" w:color="auto"/>
          </w:divBdr>
        </w:div>
        <w:div w:id="1608154071">
          <w:marLeft w:val="0"/>
          <w:marRight w:val="0"/>
          <w:marTop w:val="0"/>
          <w:marBottom w:val="0"/>
          <w:divBdr>
            <w:top w:val="none" w:sz="0" w:space="0" w:color="auto"/>
            <w:left w:val="none" w:sz="0" w:space="0" w:color="auto"/>
            <w:bottom w:val="none" w:sz="0" w:space="0" w:color="auto"/>
            <w:right w:val="none" w:sz="0" w:space="0" w:color="auto"/>
          </w:divBdr>
        </w:div>
        <w:div w:id="120731933">
          <w:marLeft w:val="0"/>
          <w:marRight w:val="0"/>
          <w:marTop w:val="0"/>
          <w:marBottom w:val="0"/>
          <w:divBdr>
            <w:top w:val="none" w:sz="0" w:space="0" w:color="auto"/>
            <w:left w:val="none" w:sz="0" w:space="0" w:color="auto"/>
            <w:bottom w:val="none" w:sz="0" w:space="0" w:color="auto"/>
            <w:right w:val="none" w:sz="0" w:space="0" w:color="auto"/>
          </w:divBdr>
        </w:div>
        <w:div w:id="689718772">
          <w:marLeft w:val="0"/>
          <w:marRight w:val="0"/>
          <w:marTop w:val="0"/>
          <w:marBottom w:val="0"/>
          <w:divBdr>
            <w:top w:val="none" w:sz="0" w:space="0" w:color="auto"/>
            <w:left w:val="none" w:sz="0" w:space="0" w:color="auto"/>
            <w:bottom w:val="none" w:sz="0" w:space="0" w:color="auto"/>
            <w:right w:val="none" w:sz="0" w:space="0" w:color="auto"/>
          </w:divBdr>
        </w:div>
        <w:div w:id="1061176594">
          <w:marLeft w:val="0"/>
          <w:marRight w:val="0"/>
          <w:marTop w:val="0"/>
          <w:marBottom w:val="0"/>
          <w:divBdr>
            <w:top w:val="none" w:sz="0" w:space="0" w:color="auto"/>
            <w:left w:val="none" w:sz="0" w:space="0" w:color="auto"/>
            <w:bottom w:val="none" w:sz="0" w:space="0" w:color="auto"/>
            <w:right w:val="none" w:sz="0" w:space="0" w:color="auto"/>
          </w:divBdr>
        </w:div>
      </w:divsChild>
    </w:div>
    <w:div w:id="1825392182">
      <w:bodyDiv w:val="1"/>
      <w:marLeft w:val="0"/>
      <w:marRight w:val="0"/>
      <w:marTop w:val="0"/>
      <w:marBottom w:val="0"/>
      <w:divBdr>
        <w:top w:val="none" w:sz="0" w:space="0" w:color="auto"/>
        <w:left w:val="none" w:sz="0" w:space="0" w:color="auto"/>
        <w:bottom w:val="none" w:sz="0" w:space="0" w:color="auto"/>
        <w:right w:val="none" w:sz="0" w:space="0" w:color="auto"/>
      </w:divBdr>
    </w:div>
    <w:div w:id="1829780901">
      <w:bodyDiv w:val="1"/>
      <w:marLeft w:val="0"/>
      <w:marRight w:val="0"/>
      <w:marTop w:val="0"/>
      <w:marBottom w:val="0"/>
      <w:divBdr>
        <w:top w:val="none" w:sz="0" w:space="0" w:color="auto"/>
        <w:left w:val="none" w:sz="0" w:space="0" w:color="auto"/>
        <w:bottom w:val="none" w:sz="0" w:space="0" w:color="auto"/>
        <w:right w:val="none" w:sz="0" w:space="0" w:color="auto"/>
      </w:divBdr>
    </w:div>
    <w:div w:id="1840583357">
      <w:bodyDiv w:val="1"/>
      <w:marLeft w:val="0"/>
      <w:marRight w:val="0"/>
      <w:marTop w:val="0"/>
      <w:marBottom w:val="0"/>
      <w:divBdr>
        <w:top w:val="none" w:sz="0" w:space="0" w:color="auto"/>
        <w:left w:val="none" w:sz="0" w:space="0" w:color="auto"/>
        <w:bottom w:val="none" w:sz="0" w:space="0" w:color="auto"/>
        <w:right w:val="none" w:sz="0" w:space="0" w:color="auto"/>
      </w:divBdr>
    </w:div>
    <w:div w:id="1880623486">
      <w:bodyDiv w:val="1"/>
      <w:marLeft w:val="0"/>
      <w:marRight w:val="0"/>
      <w:marTop w:val="0"/>
      <w:marBottom w:val="0"/>
      <w:divBdr>
        <w:top w:val="none" w:sz="0" w:space="0" w:color="auto"/>
        <w:left w:val="none" w:sz="0" w:space="0" w:color="auto"/>
        <w:bottom w:val="none" w:sz="0" w:space="0" w:color="auto"/>
        <w:right w:val="none" w:sz="0" w:space="0" w:color="auto"/>
      </w:divBdr>
    </w:div>
    <w:div w:id="188096935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836160">
      <w:bodyDiv w:val="1"/>
      <w:marLeft w:val="0"/>
      <w:marRight w:val="0"/>
      <w:marTop w:val="0"/>
      <w:marBottom w:val="0"/>
      <w:divBdr>
        <w:top w:val="none" w:sz="0" w:space="0" w:color="auto"/>
        <w:left w:val="none" w:sz="0" w:space="0" w:color="auto"/>
        <w:bottom w:val="none" w:sz="0" w:space="0" w:color="auto"/>
        <w:right w:val="none" w:sz="0" w:space="0" w:color="auto"/>
      </w:divBdr>
    </w:div>
    <w:div w:id="1899436569">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18754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6845096">
      <w:bodyDiv w:val="1"/>
      <w:marLeft w:val="0"/>
      <w:marRight w:val="0"/>
      <w:marTop w:val="0"/>
      <w:marBottom w:val="0"/>
      <w:divBdr>
        <w:top w:val="none" w:sz="0" w:space="0" w:color="auto"/>
        <w:left w:val="none" w:sz="0" w:space="0" w:color="auto"/>
        <w:bottom w:val="none" w:sz="0" w:space="0" w:color="auto"/>
        <w:right w:val="none" w:sz="0" w:space="0" w:color="auto"/>
      </w:divBdr>
    </w:div>
    <w:div w:id="194965263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4024788">
      <w:bodyDiv w:val="1"/>
      <w:marLeft w:val="0"/>
      <w:marRight w:val="0"/>
      <w:marTop w:val="0"/>
      <w:marBottom w:val="0"/>
      <w:divBdr>
        <w:top w:val="none" w:sz="0" w:space="0" w:color="auto"/>
        <w:left w:val="none" w:sz="0" w:space="0" w:color="auto"/>
        <w:bottom w:val="none" w:sz="0" w:space="0" w:color="auto"/>
        <w:right w:val="none" w:sz="0" w:space="0" w:color="auto"/>
      </w:divBdr>
    </w:div>
    <w:div w:id="2009481367">
      <w:bodyDiv w:val="1"/>
      <w:marLeft w:val="0"/>
      <w:marRight w:val="0"/>
      <w:marTop w:val="0"/>
      <w:marBottom w:val="0"/>
      <w:divBdr>
        <w:top w:val="none" w:sz="0" w:space="0" w:color="auto"/>
        <w:left w:val="none" w:sz="0" w:space="0" w:color="auto"/>
        <w:bottom w:val="none" w:sz="0" w:space="0" w:color="auto"/>
        <w:right w:val="none" w:sz="0" w:space="0" w:color="auto"/>
      </w:divBdr>
    </w:div>
    <w:div w:id="2021197216">
      <w:bodyDiv w:val="1"/>
      <w:marLeft w:val="0"/>
      <w:marRight w:val="0"/>
      <w:marTop w:val="0"/>
      <w:marBottom w:val="0"/>
      <w:divBdr>
        <w:top w:val="none" w:sz="0" w:space="0" w:color="auto"/>
        <w:left w:val="none" w:sz="0" w:space="0" w:color="auto"/>
        <w:bottom w:val="none" w:sz="0" w:space="0" w:color="auto"/>
        <w:right w:val="none" w:sz="0" w:space="0" w:color="auto"/>
      </w:divBdr>
    </w:div>
    <w:div w:id="2024503691">
      <w:bodyDiv w:val="1"/>
      <w:marLeft w:val="0"/>
      <w:marRight w:val="0"/>
      <w:marTop w:val="0"/>
      <w:marBottom w:val="0"/>
      <w:divBdr>
        <w:top w:val="none" w:sz="0" w:space="0" w:color="auto"/>
        <w:left w:val="none" w:sz="0" w:space="0" w:color="auto"/>
        <w:bottom w:val="none" w:sz="0" w:space="0" w:color="auto"/>
        <w:right w:val="none" w:sz="0" w:space="0" w:color="auto"/>
      </w:divBdr>
    </w:div>
    <w:div w:id="2025936881">
      <w:bodyDiv w:val="1"/>
      <w:marLeft w:val="0"/>
      <w:marRight w:val="0"/>
      <w:marTop w:val="0"/>
      <w:marBottom w:val="0"/>
      <w:divBdr>
        <w:top w:val="none" w:sz="0" w:space="0" w:color="auto"/>
        <w:left w:val="none" w:sz="0" w:space="0" w:color="auto"/>
        <w:bottom w:val="none" w:sz="0" w:space="0" w:color="auto"/>
        <w:right w:val="none" w:sz="0" w:space="0" w:color="auto"/>
      </w:divBdr>
    </w:div>
    <w:div w:id="2030718425">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627765">
      <w:bodyDiv w:val="1"/>
      <w:marLeft w:val="0"/>
      <w:marRight w:val="0"/>
      <w:marTop w:val="0"/>
      <w:marBottom w:val="0"/>
      <w:divBdr>
        <w:top w:val="none" w:sz="0" w:space="0" w:color="auto"/>
        <w:left w:val="none" w:sz="0" w:space="0" w:color="auto"/>
        <w:bottom w:val="none" w:sz="0" w:space="0" w:color="auto"/>
        <w:right w:val="none" w:sz="0" w:space="0" w:color="auto"/>
      </w:divBdr>
    </w:div>
    <w:div w:id="2056537182">
      <w:bodyDiv w:val="1"/>
      <w:marLeft w:val="0"/>
      <w:marRight w:val="0"/>
      <w:marTop w:val="0"/>
      <w:marBottom w:val="0"/>
      <w:divBdr>
        <w:top w:val="none" w:sz="0" w:space="0" w:color="auto"/>
        <w:left w:val="none" w:sz="0" w:space="0" w:color="auto"/>
        <w:bottom w:val="none" w:sz="0" w:space="0" w:color="auto"/>
        <w:right w:val="none" w:sz="0" w:space="0" w:color="auto"/>
      </w:divBdr>
    </w:div>
    <w:div w:id="2083259817">
      <w:bodyDiv w:val="1"/>
      <w:marLeft w:val="0"/>
      <w:marRight w:val="0"/>
      <w:marTop w:val="0"/>
      <w:marBottom w:val="0"/>
      <w:divBdr>
        <w:top w:val="none" w:sz="0" w:space="0" w:color="auto"/>
        <w:left w:val="none" w:sz="0" w:space="0" w:color="auto"/>
        <w:bottom w:val="none" w:sz="0" w:space="0" w:color="auto"/>
        <w:right w:val="none" w:sz="0" w:space="0" w:color="auto"/>
      </w:divBdr>
    </w:div>
    <w:div w:id="2096854076">
      <w:bodyDiv w:val="1"/>
      <w:marLeft w:val="0"/>
      <w:marRight w:val="0"/>
      <w:marTop w:val="0"/>
      <w:marBottom w:val="0"/>
      <w:divBdr>
        <w:top w:val="none" w:sz="0" w:space="0" w:color="auto"/>
        <w:left w:val="none" w:sz="0" w:space="0" w:color="auto"/>
        <w:bottom w:val="none" w:sz="0" w:space="0" w:color="auto"/>
        <w:right w:val="none" w:sz="0" w:space="0" w:color="auto"/>
      </w:divBdr>
    </w:div>
    <w:div w:id="211874424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30295">
      <w:bodyDiv w:val="1"/>
      <w:marLeft w:val="0"/>
      <w:marRight w:val="0"/>
      <w:marTop w:val="0"/>
      <w:marBottom w:val="0"/>
      <w:divBdr>
        <w:top w:val="none" w:sz="0" w:space="0" w:color="auto"/>
        <w:left w:val="none" w:sz="0" w:space="0" w:color="auto"/>
        <w:bottom w:val="none" w:sz="0" w:space="0" w:color="auto"/>
        <w:right w:val="none" w:sz="0" w:space="0" w:color="auto"/>
      </w:divBdr>
      <w:divsChild>
        <w:div w:id="59809880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harvard-jlpp.com/wp-content/uploads/2014/01/37_1_295_Cooper_Nielson.pdf" TargetMode="External"/><Relationship Id="rId21" Type="http://schemas.openxmlformats.org/officeDocument/2006/relationships/hyperlink" Target="http://www.harvard-jlpp.com/wp-content/uploads/2014/01/37_1_295_Cooper_Nielson.pdf" TargetMode="External"/><Relationship Id="rId22" Type="http://schemas.openxmlformats.org/officeDocument/2006/relationships/hyperlink" Target="http://chicagounbound.uchicago.edu/cgi/viewcontent.cgi?article=3054&amp;context=journal_articles" TargetMode="External"/><Relationship Id="rId23" Type="http://schemas.openxmlformats.org/officeDocument/2006/relationships/hyperlink" Target="https://books.google.fr/books?id=GI2NgoDRwaAC&amp;pg=PA210&amp;lpg=PA210&amp;dq=abolishing+diversity+jurisdiction&amp;source=bl&amp;ots=669j9TtePV&amp;sig=n2FdrKG0PBjoVqy38DXwdr3CS1g&amp;hl=fr&amp;sa=X&amp;ved=0CFkQ6AEwBWoVChMI54C4mKvvxgIVx9UUCh06UgAo" TargetMode="External"/><Relationship Id="rId24" Type="http://schemas.openxmlformats.org/officeDocument/2006/relationships/image" Target="media/image1.png"/><Relationship Id="rId25" Type="http://schemas.openxmlformats.org/officeDocument/2006/relationships/hyperlink" Target="http://chicagounbound.uchicago.edu/cgi/viewcontent.cgi?article=3054&amp;context=journal_articles" TargetMode="External"/><Relationship Id="rId26" Type="http://schemas.openxmlformats.org/officeDocument/2006/relationships/hyperlink" Target="http://chicagounbound.uchicago.edu/cgi/viewcontent.cgi?article=3054&amp;context=journal_articles" TargetMode="External"/><Relationship Id="rId27" Type="http://schemas.openxmlformats.org/officeDocument/2006/relationships/hyperlink" Target="https://books.google.fr/books?id=773ONzCaatEC&amp;pg=PA41&amp;lpg=PA41&amp;dq=federal+courts++diversity+bias&amp;source=bl&amp;ots=w58Cu2gf4h&amp;sig=CpDdQ3oEvyDwCYnUNnYR81fZ6Wg&amp;hl=fr&amp;sa=X&amp;ved=0CHgQ6AEwCWoVChMIt-KhvM7sxgIVyO8UCh1oqw6K" TargetMode="External"/><Relationship Id="rId28" Type="http://schemas.openxmlformats.org/officeDocument/2006/relationships/image" Target="media/image2.jpeg"/><Relationship Id="rId29" Type="http://schemas.microsoft.com/office/2007/relationships/hdphoto" Target="media/hdphoto1.wdp"/><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ww2.kqed.org/news/2015/03/12/court-budget-cuts-delay-justice" TargetMode="External"/><Relationship Id="rId31" Type="http://schemas.openxmlformats.org/officeDocument/2006/relationships/hyperlink" Target="http://www.greenvilleonline.com/story/news/local/2015/03/17/circuit-court-backlog-threatens-right-speedy-trial/24925367/" TargetMode="External"/><Relationship Id="rId32" Type="http://schemas.openxmlformats.org/officeDocument/2006/relationships/hyperlink" Target="http://www.bakersfieldnow.com/news/local/Kerns-court-funding-troubles-Justice-delayed-is-justice-denied-299219451.html" TargetMode="External"/><Relationship Id="rId9" Type="http://schemas.openxmlformats.org/officeDocument/2006/relationships/hyperlink" Target="http://www.harvard-jlpp.com/wp-content/uploads/2014/01/37_1_295_Cooper_Nielson.pdf"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chicagounbound.uchicago.edu/cgi/viewcontent.cgi?article=3054&amp;context=journal_articles" TargetMode="External"/><Relationship Id="rId34" Type="http://schemas.openxmlformats.org/officeDocument/2006/relationships/header" Target="header1.xml"/><Relationship Id="rId35"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hyperlink" Target="http://www.minnesotalawreview.org/articles/diversity-jurisdiction-injunctive-relief-moving-party-approach-amount-controversy/" TargetMode="External"/><Relationship Id="rId11" Type="http://schemas.openxmlformats.org/officeDocument/2006/relationships/hyperlink" Target="http://www.harvard-jlpp.com/wp-content/uploads/2014/01/37_1_295_Cooper_Nielson.pdf" TargetMode="External"/><Relationship Id="rId12" Type="http://schemas.openxmlformats.org/officeDocument/2006/relationships/hyperlink" Target="http://www.harvard-jlpp.com/wp-content/uploads/2014/01/37_1_295_Cooper_Nielson.pdf" TargetMode="External"/><Relationship Id="rId13" Type="http://schemas.openxmlformats.org/officeDocument/2006/relationships/hyperlink" Target="https://www.americanbar.org/advocacy/governmental_legislative_work/priorities_policy/independence_of_the_judiciary/judicial_vacancies.html" TargetMode="External"/><Relationship Id="rId14" Type="http://schemas.openxmlformats.org/officeDocument/2006/relationships/hyperlink" Target="https://www.americanbar.org/advocacy/governmental_legislative_work/priorities_policy/independence_of_the_judiciary/judicial_vacancies.html" TargetMode="External"/><Relationship Id="rId15" Type="http://schemas.openxmlformats.org/officeDocument/2006/relationships/hyperlink" Target="http://www.fclr.org/fclr/articles/html/2010/dynamic.pdf" TargetMode="External"/><Relationship Id="rId16" Type="http://schemas.openxmlformats.org/officeDocument/2006/relationships/hyperlink" Target="http://digitalcommons.unl.edu/cgi/viewcontent.cgi?article=1436&amp;context=nlr" TargetMode="External"/><Relationship Id="rId17" Type="http://schemas.openxmlformats.org/officeDocument/2006/relationships/hyperlink" Target="http://digitalcommons.unl.edu/cgi/viewcontent.cgi?article=1436&amp;context=nlr" TargetMode="External"/><Relationship Id="rId18" Type="http://schemas.openxmlformats.org/officeDocument/2006/relationships/hyperlink" Target="http://www.harvard-jlpp.com/wp-content/uploads/2014/01/37_1_295_Cooper_Nielson.pdf" TargetMode="External"/><Relationship Id="rId19" Type="http://schemas.openxmlformats.org/officeDocument/2006/relationships/hyperlink" Target="http://www.harvard-jlpp.com/wp-content/uploads/2014/01/37_1_295_Cooper_Nielson.pdf" TargetMode="External"/><Relationship Id="rId37" Type="http://schemas.openxmlformats.org/officeDocument/2006/relationships/theme" Target="theme/theme1.xml"/><Relationship Id="rId3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91E3-51AE-9246-AF5F-5623FF51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5132</Words>
  <Characters>29259</Characters>
  <Application>Microsoft Macintosh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34323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3</cp:revision>
  <cp:lastPrinted>2015-12-19T13:18:00Z</cp:lastPrinted>
  <dcterms:created xsi:type="dcterms:W3CDTF">2015-12-19T13:18:00Z</dcterms:created>
  <dcterms:modified xsi:type="dcterms:W3CDTF">2015-12-19T13:18:00Z</dcterms:modified>
</cp:coreProperties>
</file>